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spacing w:after="0"/>
        <w:rPr>
          <w:rFonts w:hint="default" w:ascii="Arial" w:hAnsi="Arial" w:eastAsia="宋体" w:cs="Arial"/>
          <w:b/>
          <w:bCs/>
          <w:color w:val="000000"/>
          <w:sz w:val="26"/>
          <w:szCs w:val="26"/>
          <w:lang w:val="en-US" w:eastAsia="zh-CN"/>
        </w:rPr>
      </w:pPr>
      <w:r>
        <w:rPr>
          <w:rFonts w:ascii="Arial" w:hAnsi="Arial" w:eastAsia="Times New Roman"/>
          <w:b/>
          <w:bCs/>
          <w:sz w:val="24"/>
          <w:szCs w:val="24"/>
        </w:rPr>
        <w:t>3GPP T</w:t>
      </w:r>
      <w:bookmarkStart w:id="0" w:name="_Ref452454252"/>
      <w:bookmarkEnd w:id="0"/>
      <w:r>
        <w:rPr>
          <w:rFonts w:ascii="Arial" w:hAnsi="Arial" w:eastAsia="Times New Roman"/>
          <w:b/>
          <w:bCs/>
          <w:sz w:val="24"/>
          <w:szCs w:val="24"/>
        </w:rPr>
        <w:t xml:space="preserve">SG-RAN </w:t>
      </w:r>
      <w:r>
        <w:rPr>
          <w:rFonts w:ascii="Arial" w:hAnsi="Arial" w:eastAsia="Times New Roman"/>
          <w:b/>
          <w:sz w:val="24"/>
          <w:szCs w:val="24"/>
        </w:rPr>
        <w:t>WG2 Meeting #1</w:t>
      </w:r>
      <w:r>
        <w:rPr>
          <w:rFonts w:ascii="Arial" w:hAnsi="Arial" w:cs="Arial" w:eastAsiaTheme="minorEastAsia"/>
          <w:b/>
          <w:sz w:val="24"/>
          <w:szCs w:val="24"/>
          <w:lang w:eastAsia="zh-CN"/>
        </w:rPr>
        <w:t>18-</w:t>
      </w:r>
      <w:r>
        <w:rPr>
          <w:rFonts w:hint="eastAsia" w:ascii="Arial" w:hAnsi="Arial" w:cs="Arial" w:eastAsiaTheme="minorEastAsia"/>
          <w:b/>
          <w:sz w:val="24"/>
          <w:szCs w:val="24"/>
          <w:lang w:eastAsia="zh-CN"/>
        </w:rPr>
        <w:t>e</w:t>
      </w:r>
      <w:r>
        <w:rPr>
          <w:rFonts w:ascii="Arial" w:hAnsi="Arial" w:eastAsia="Times New Roman"/>
          <w:b/>
          <w:sz w:val="24"/>
          <w:szCs w:val="24"/>
        </w:rPr>
        <w:t xml:space="preserve">                          </w:t>
      </w:r>
      <w:r>
        <w:rPr>
          <w:rFonts w:ascii="Arial" w:hAnsi="Arial" w:cs="Arial"/>
          <w:b/>
          <w:bCs/>
          <w:color w:val="000000"/>
          <w:sz w:val="26"/>
          <w:szCs w:val="26"/>
        </w:rPr>
        <w:t>R2-2204785</w:t>
      </w:r>
    </w:p>
    <w:p>
      <w:pPr>
        <w:pStyle w:val="20"/>
        <w:tabs>
          <w:tab w:val="right" w:pos="9639"/>
        </w:tabs>
        <w:rPr>
          <w:sz w:val="24"/>
          <w:lang w:eastAsia="zh-CN"/>
        </w:rPr>
      </w:pPr>
      <w:r>
        <w:rPr>
          <w:rFonts w:ascii="Arial" w:hAnsi="Arial"/>
          <w:b/>
          <w:sz w:val="24"/>
          <w:szCs w:val="24"/>
          <w:lang w:eastAsia="zh-CN"/>
        </w:rPr>
        <w:t>E-Meeting:</w:t>
      </w:r>
      <w:r>
        <w:rPr>
          <w:rFonts w:ascii="Arial" w:hAnsi="Arial"/>
          <w:b/>
          <w:bCs/>
          <w:sz w:val="24"/>
          <w:szCs w:val="24"/>
          <w:lang w:eastAsia="zh-CN"/>
        </w:rPr>
        <w:t xml:space="preserve"> May 09</w:t>
      </w:r>
      <w:r>
        <w:rPr>
          <w:rFonts w:ascii="Arial" w:hAnsi="Arial"/>
          <w:b/>
          <w:bCs/>
          <w:sz w:val="24"/>
          <w:szCs w:val="24"/>
          <w:vertAlign w:val="superscript"/>
          <w:lang w:eastAsia="zh-CN"/>
        </w:rPr>
        <w:t>th</w:t>
      </w:r>
      <w:r>
        <w:rPr>
          <w:rFonts w:ascii="Arial" w:hAnsi="Arial"/>
          <w:b/>
          <w:bCs/>
          <w:sz w:val="24"/>
          <w:szCs w:val="24"/>
          <w:lang w:eastAsia="zh-CN"/>
        </w:rPr>
        <w:t xml:space="preserve"> – May 20</w:t>
      </w:r>
      <w:r>
        <w:rPr>
          <w:rFonts w:ascii="Arial" w:hAnsi="Arial"/>
          <w:b/>
          <w:bCs/>
          <w:sz w:val="24"/>
          <w:szCs w:val="24"/>
          <w:vertAlign w:val="superscript"/>
          <w:lang w:eastAsia="zh-CN"/>
        </w:rPr>
        <w:t>th</w:t>
      </w:r>
      <w:r>
        <w:rPr>
          <w:rFonts w:ascii="Arial" w:hAnsi="Arial"/>
          <w:b/>
          <w:bCs/>
          <w:sz w:val="24"/>
          <w:szCs w:val="24"/>
          <w:lang w:eastAsia="zh-CN"/>
        </w:rPr>
        <w:t>, 2022</w:t>
      </w:r>
      <w:r>
        <w:rPr>
          <w:sz w:val="24"/>
          <w:lang w:val="en-GB" w:eastAsia="zh-CN"/>
        </w:rPr>
        <w:t xml:space="preserve">                    </w:t>
      </w:r>
      <w:r>
        <w:rPr>
          <w:sz w:val="24"/>
          <w:lang w:eastAsia="zh-CN"/>
        </w:rPr>
        <w:t xml:space="preserve">                  </w:t>
      </w:r>
    </w:p>
    <w:p>
      <w:pPr>
        <w:pStyle w:val="39"/>
        <w:spacing w:after="0"/>
        <w:rPr>
          <w:rFonts w:eastAsia="Malgun Gothic"/>
          <w:lang w:eastAsia="ko-KR"/>
        </w:rPr>
      </w:pPr>
      <w:r>
        <w:rPr>
          <w:rFonts w:eastAsia="Malgun Gothic"/>
          <w:lang w:eastAsia="ko-KR"/>
        </w:rPr>
        <w:t xml:space="preserve">                                             </w:t>
      </w:r>
      <w:r>
        <w:rPr>
          <w:bCs/>
        </w:rPr>
        <w:tab/>
      </w:r>
    </w:p>
    <w:p>
      <w:pPr>
        <w:tabs>
          <w:tab w:val="left" w:pos="1985"/>
        </w:tabs>
        <w:spacing w:after="120" w:line="240" w:lineRule="auto"/>
        <w:jc w:val="left"/>
        <w:rPr>
          <w:rFonts w:hint="eastAsia" w:ascii="Arial" w:hAnsi="Arial" w:eastAsia="Times New Roman" w:cs="Arial"/>
          <w:b/>
          <w:bCs/>
          <w:sz w:val="24"/>
          <w:lang w:val="en-US" w:eastAsia="zh-CN"/>
        </w:rPr>
      </w:pPr>
      <w:r>
        <w:rPr>
          <w:rFonts w:ascii="Arial" w:hAnsi="Arial" w:eastAsia="Times New Roman" w:cs="Arial"/>
          <w:b/>
          <w:bCs/>
          <w:sz w:val="24"/>
          <w:lang w:eastAsia="en-US"/>
        </w:rPr>
        <w:t>Agenda item:</w:t>
      </w:r>
      <w:r>
        <w:rPr>
          <w:rFonts w:ascii="Arial" w:hAnsi="Arial" w:eastAsia="Times New Roman" w:cs="Arial"/>
          <w:b/>
          <w:bCs/>
          <w:sz w:val="24"/>
          <w:lang w:eastAsia="en-US"/>
        </w:rPr>
        <w:tab/>
      </w:r>
      <w:r>
        <w:rPr>
          <w:rFonts w:hint="eastAsia" w:ascii="Arial" w:hAnsi="Arial" w:eastAsia="Times New Roman" w:cs="Arial"/>
          <w:b/>
          <w:bCs/>
          <w:sz w:val="24"/>
          <w:lang w:val="en-US" w:eastAsia="zh-CN"/>
        </w:rPr>
        <w:t>6</w:t>
      </w:r>
      <w:r>
        <w:rPr>
          <w:rFonts w:ascii="Arial" w:hAnsi="Arial" w:eastAsia="Times New Roman" w:cs="Arial"/>
          <w:b/>
          <w:bCs/>
          <w:sz w:val="24"/>
          <w:lang w:eastAsia="en-US"/>
        </w:rPr>
        <w:t>.8.</w:t>
      </w:r>
      <w:r>
        <w:rPr>
          <w:rFonts w:hint="eastAsia" w:ascii="Arial" w:hAnsi="Arial" w:eastAsia="Times New Roman" w:cs="Arial"/>
          <w:b/>
          <w:bCs/>
          <w:sz w:val="24"/>
          <w:lang w:val="en-US" w:eastAsia="zh-CN"/>
        </w:rPr>
        <w:t>3</w:t>
      </w:r>
    </w:p>
    <w:p>
      <w:pPr>
        <w:tabs>
          <w:tab w:val="left" w:pos="1985"/>
        </w:tabs>
        <w:spacing w:after="120" w:line="240" w:lineRule="auto"/>
        <w:jc w:val="left"/>
        <w:rPr>
          <w:rFonts w:hint="eastAsia" w:ascii="Arial" w:hAnsi="Arial" w:eastAsia="MS Mincho" w:cs="Arial"/>
          <w:b/>
          <w:bCs/>
          <w:sz w:val="24"/>
          <w:szCs w:val="20"/>
          <w:lang w:val="en-US" w:eastAsia="zh-CN"/>
        </w:rPr>
      </w:pPr>
      <w:r>
        <w:rPr>
          <w:rFonts w:ascii="Arial" w:hAnsi="Arial" w:eastAsia="MS Mincho" w:cs="Arial"/>
          <w:b/>
          <w:bCs/>
          <w:sz w:val="24"/>
          <w:szCs w:val="20"/>
          <w:lang w:eastAsia="en-US"/>
        </w:rPr>
        <w:t>Source:</w:t>
      </w:r>
      <w:r>
        <w:rPr>
          <w:rFonts w:ascii="Arial" w:hAnsi="Arial" w:eastAsia="MS Mincho" w:cs="Arial"/>
          <w:b/>
          <w:bCs/>
          <w:sz w:val="24"/>
          <w:szCs w:val="20"/>
          <w:lang w:eastAsia="en-US"/>
        </w:rPr>
        <w:tab/>
      </w:r>
      <w:r>
        <w:rPr>
          <w:rFonts w:hint="eastAsia" w:ascii="Arial" w:hAnsi="Arial" w:eastAsia="MS Mincho" w:cs="Arial"/>
          <w:b/>
          <w:bCs/>
          <w:sz w:val="24"/>
          <w:szCs w:val="20"/>
          <w:lang w:val="en-US" w:eastAsia="zh-CN"/>
        </w:rPr>
        <w:t>P</w:t>
      </w:r>
      <w:r>
        <w:rPr>
          <w:rFonts w:ascii="Arial" w:hAnsi="Arial" w:eastAsia="MS Mincho" w:cs="Arial"/>
          <w:b/>
          <w:bCs/>
          <w:sz w:val="24"/>
          <w:szCs w:val="20"/>
          <w:lang w:val="en-US" w:eastAsia="zh-CN"/>
        </w:rPr>
        <w:t>urple Mountain Laboratories</w:t>
      </w:r>
    </w:p>
    <w:p>
      <w:pPr>
        <w:tabs>
          <w:tab w:val="left" w:pos="1985"/>
        </w:tabs>
        <w:spacing w:after="120" w:line="240" w:lineRule="auto"/>
        <w:jc w:val="left"/>
        <w:rPr>
          <w:rFonts w:ascii="Arial" w:hAnsi="Arial" w:eastAsia="MS Mincho" w:cs="Arial"/>
          <w:b/>
          <w:bCs/>
          <w:sz w:val="24"/>
          <w:szCs w:val="20"/>
          <w:lang w:eastAsia="en-US"/>
        </w:rPr>
      </w:pPr>
      <w:r>
        <w:rPr>
          <w:rFonts w:ascii="Arial" w:hAnsi="Arial" w:eastAsia="MS Mincho" w:cs="Arial"/>
          <w:b/>
          <w:bCs/>
          <w:sz w:val="24"/>
          <w:szCs w:val="20"/>
          <w:lang w:eastAsia="en-US"/>
        </w:rPr>
        <w:t>Title:</w:t>
      </w:r>
      <w:r>
        <w:rPr>
          <w:rFonts w:ascii="Arial" w:hAnsi="Arial" w:eastAsia="MS Mincho" w:cs="Arial"/>
          <w:b/>
          <w:bCs/>
          <w:sz w:val="24"/>
          <w:szCs w:val="20"/>
          <w:lang w:eastAsia="en-US"/>
        </w:rPr>
        <w:tab/>
      </w:r>
      <w:bookmarkStart w:id="2" w:name="_GoBack"/>
      <w:r>
        <w:rPr>
          <w:rFonts w:hint="eastAsia" w:ascii="Arial" w:hAnsi="Arial" w:eastAsia="MS Mincho" w:cs="Arial"/>
          <w:b/>
          <w:bCs/>
          <w:sz w:val="24"/>
          <w:szCs w:val="20"/>
          <w:lang w:eastAsia="en-US"/>
        </w:rPr>
        <w:t>Consideration on slice specific RACH and another issue</w:t>
      </w:r>
      <w:bookmarkEnd w:id="2"/>
    </w:p>
    <w:p>
      <w:pPr>
        <w:tabs>
          <w:tab w:val="left" w:pos="1985"/>
        </w:tabs>
        <w:spacing w:after="120" w:line="240" w:lineRule="auto"/>
        <w:jc w:val="left"/>
        <w:rPr>
          <w:rFonts w:hint="default" w:ascii="Arial" w:hAnsi="Arial" w:eastAsia="宋体" w:cs="Arial"/>
          <w:b/>
          <w:bCs/>
          <w:sz w:val="24"/>
          <w:szCs w:val="20"/>
          <w:lang w:val="en-US" w:eastAsia="zh-CN"/>
        </w:rPr>
      </w:pPr>
      <w:r>
        <w:rPr>
          <w:rFonts w:ascii="Arial" w:hAnsi="Arial" w:eastAsia="Times New Roman" w:cs="Arial"/>
          <w:b/>
          <w:bCs/>
          <w:sz w:val="24"/>
        </w:rPr>
        <w:t>WI Code:</w:t>
      </w:r>
      <w:r>
        <w:rPr>
          <w:rFonts w:ascii="Arial" w:hAnsi="Arial" w:eastAsia="MS Mincho" w:cs="Arial"/>
          <w:b/>
          <w:bCs/>
          <w:sz w:val="24"/>
          <w:szCs w:val="20"/>
          <w:lang w:eastAsia="en-US"/>
        </w:rPr>
        <w:t xml:space="preserve">    </w:t>
      </w:r>
      <w:r>
        <w:rPr>
          <w:rFonts w:hint="eastAsia" w:ascii="Arial" w:hAnsi="Arial" w:eastAsia="宋体" w:cs="Arial"/>
          <w:b/>
          <w:bCs/>
          <w:sz w:val="24"/>
          <w:szCs w:val="20"/>
          <w:lang w:val="en-US" w:eastAsia="zh-CN"/>
        </w:rPr>
        <w:t xml:space="preserve">    </w:t>
      </w:r>
      <w:r>
        <w:rPr>
          <w:rFonts w:ascii="Arial" w:hAnsi="Arial" w:eastAsia="MS Mincho" w:cs="Arial"/>
          <w:b/>
          <w:bCs/>
          <w:sz w:val="24"/>
          <w:szCs w:val="20"/>
          <w:lang w:eastAsia="en-US"/>
        </w:rPr>
        <w:t>RACH</w:t>
      </w:r>
    </w:p>
    <w:p>
      <w:pPr>
        <w:tabs>
          <w:tab w:val="left" w:pos="1985"/>
        </w:tabs>
        <w:spacing w:after="120" w:line="240" w:lineRule="auto"/>
        <w:jc w:val="left"/>
        <w:rPr>
          <w:rFonts w:ascii="Arial" w:hAnsi="Arial" w:eastAsia="MS Mincho" w:cs="Arial"/>
          <w:b/>
          <w:bCs/>
          <w:sz w:val="24"/>
          <w:szCs w:val="20"/>
          <w:lang w:eastAsia="en-US"/>
        </w:rPr>
      </w:pPr>
      <w:r>
        <w:rPr>
          <w:rFonts w:ascii="Arial" w:hAnsi="Arial" w:eastAsia="MS Mincho" w:cs="Arial"/>
          <w:b/>
          <w:bCs/>
          <w:sz w:val="24"/>
          <w:szCs w:val="20"/>
          <w:lang w:eastAsia="en-US"/>
        </w:rPr>
        <w:t>Document for:</w:t>
      </w:r>
      <w:r>
        <w:rPr>
          <w:rFonts w:ascii="Arial" w:hAnsi="Arial" w:eastAsia="MS Mincho" w:cs="Arial"/>
          <w:b/>
          <w:bCs/>
          <w:sz w:val="24"/>
          <w:szCs w:val="20"/>
          <w:lang w:eastAsia="en-US"/>
        </w:rPr>
        <w:tab/>
      </w:r>
      <w:r>
        <w:rPr>
          <w:rFonts w:ascii="Arial" w:hAnsi="Arial" w:eastAsia="MS Mincho" w:cs="Arial"/>
          <w:b/>
          <w:bCs/>
          <w:sz w:val="24"/>
          <w:szCs w:val="20"/>
          <w:lang w:eastAsia="en-US"/>
        </w:rPr>
        <w:t xml:space="preserve">Discussion </w:t>
      </w:r>
      <w:r>
        <w:rPr>
          <w:rFonts w:hint="eastAsia" w:ascii="Arial" w:hAnsi="Arial" w:eastAsia="MS Mincho" w:cs="Arial"/>
          <w:b/>
          <w:bCs/>
          <w:sz w:val="24"/>
          <w:szCs w:val="20"/>
          <w:lang w:eastAsia="en-US"/>
        </w:rPr>
        <w:t>and</w:t>
      </w:r>
      <w:r>
        <w:rPr>
          <w:rFonts w:ascii="Arial" w:hAnsi="Arial" w:eastAsia="MS Mincho" w:cs="Arial"/>
          <w:b/>
          <w:bCs/>
          <w:sz w:val="24"/>
          <w:szCs w:val="20"/>
          <w:lang w:eastAsia="en-US"/>
        </w:rPr>
        <w:t xml:space="preserve"> Decision</w:t>
      </w:r>
    </w:p>
    <w:p>
      <w:pPr>
        <w:pStyle w:val="2"/>
        <w:numPr>
          <w:ilvl w:val="0"/>
          <w:numId w:val="6"/>
        </w:numPr>
        <w:pBdr>
          <w:top w:val="single" w:color="auto" w:sz="12" w:space="2"/>
        </w:pBdr>
        <w:overflowPunct/>
        <w:autoSpaceDE/>
        <w:autoSpaceDN/>
        <w:adjustRightInd/>
        <w:spacing w:line="240" w:lineRule="auto"/>
        <w:ind w:left="1134" w:hanging="1134"/>
        <w:jc w:val="left"/>
        <w:textAlignment w:val="auto"/>
        <w:rPr>
          <w:rFonts w:eastAsia="Malgun Gothic" w:cs="Times New Roman"/>
          <w:lang w:val="en-GB"/>
        </w:rPr>
      </w:pPr>
      <w:r>
        <w:rPr>
          <w:rFonts w:eastAsia="Malgun Gothic" w:cs="Times New Roman"/>
          <w:lang w:val="en-GB"/>
        </w:rPr>
        <w:t>Introduction</w:t>
      </w:r>
    </w:p>
    <w:p>
      <w:pPr>
        <w:keepNext w:val="0"/>
        <w:keepLines w:val="0"/>
        <w:pageBreakBefore w:val="0"/>
        <w:widowControl/>
        <w:kinsoku/>
        <w:wordWrap/>
        <w:overflowPunct/>
        <w:topLinePunct w:val="0"/>
        <w:autoSpaceDE/>
        <w:autoSpaceDN/>
        <w:bidi w:val="0"/>
        <w:adjustRightInd/>
        <w:snapToGrid/>
        <w:spacing w:after="180" w:line="300" w:lineRule="auto"/>
        <w:jc w:val="left"/>
        <w:textAlignment w:val="auto"/>
        <w:rPr>
          <w:rFonts w:ascii="Times New Roman" w:hAnsi="Times New Roman" w:eastAsia="Malgun Gothic" w:cs="Times New Roman"/>
          <w:sz w:val="20"/>
          <w:szCs w:val="20"/>
          <w:lang w:val="en-US" w:eastAsia="ko-KR"/>
        </w:rPr>
      </w:pPr>
      <w:r>
        <w:rPr>
          <w:rFonts w:ascii="Times New Roman" w:hAnsi="Times New Roman" w:eastAsia="Malgun Gothic" w:cs="Times New Roman"/>
          <w:sz w:val="20"/>
          <w:szCs w:val="20"/>
          <w:lang w:val="en-US" w:eastAsia="ko-KR"/>
        </w:rPr>
        <w:t>In RAN2#11</w:t>
      </w:r>
      <w:r>
        <w:rPr>
          <w:rFonts w:hint="eastAsia" w:ascii="Times New Roman" w:hAnsi="Times New Roman" w:eastAsia="Malgun Gothic" w:cs="Times New Roman"/>
          <w:sz w:val="20"/>
          <w:szCs w:val="20"/>
          <w:lang w:val="en-US" w:eastAsia="zh-CN"/>
        </w:rPr>
        <w:t>7</w:t>
      </w:r>
      <w:r>
        <w:rPr>
          <w:rFonts w:ascii="Times New Roman" w:hAnsi="Times New Roman" w:eastAsia="Malgun Gothic" w:cs="Times New Roman"/>
          <w:sz w:val="20"/>
          <w:szCs w:val="20"/>
          <w:lang w:val="en-US" w:eastAsia="ko-KR"/>
        </w:rPr>
        <w:t xml:space="preserve">-e, RAN2 discussed </w:t>
      </w:r>
      <w:r>
        <w:rPr>
          <w:rFonts w:hint="eastAsia" w:ascii="Times New Roman" w:hAnsi="Times New Roman" w:eastAsia="Malgun Gothic" w:cs="Times New Roman"/>
          <w:sz w:val="20"/>
          <w:szCs w:val="20"/>
          <w:lang w:val="en-US" w:eastAsia="zh-CN"/>
        </w:rPr>
        <w:t xml:space="preserve">topics about </w:t>
      </w:r>
      <w:r>
        <w:rPr>
          <w:rFonts w:ascii="Times New Roman" w:hAnsi="Times New Roman" w:eastAsia="Malgun Gothic" w:cs="Times New Roman"/>
          <w:sz w:val="20"/>
          <w:szCs w:val="20"/>
          <w:lang w:val="en-IN" w:eastAsia="ko-KR"/>
        </w:rPr>
        <w:t>slice group</w:t>
      </w:r>
      <w:r>
        <w:rPr>
          <w:rFonts w:ascii="Times New Roman" w:hAnsi="Times New Roman" w:eastAsia="Malgun Gothic" w:cs="Times New Roman"/>
          <w:sz w:val="20"/>
          <w:szCs w:val="20"/>
          <w:lang w:val="en-US" w:eastAsia="ko-KR"/>
        </w:rPr>
        <w:t xml:space="preserve"> and </w:t>
      </w:r>
      <w:r>
        <w:rPr>
          <w:rFonts w:hint="eastAsia" w:ascii="Times New Roman" w:hAnsi="Times New Roman" w:eastAsia="Malgun Gothic" w:cs="Times New Roman"/>
          <w:sz w:val="20"/>
          <w:szCs w:val="20"/>
          <w:lang w:val="en-US" w:eastAsia="zh-CN"/>
        </w:rPr>
        <w:t>reached</w:t>
      </w:r>
      <w:r>
        <w:rPr>
          <w:rFonts w:ascii="Times New Roman" w:hAnsi="Times New Roman" w:eastAsia="Malgun Gothic" w:cs="Times New Roman"/>
          <w:sz w:val="20"/>
          <w:szCs w:val="20"/>
          <w:lang w:val="en-US" w:eastAsia="ko-KR"/>
        </w:rPr>
        <w:t xml:space="preserve"> agreement[1]</w:t>
      </w:r>
      <w:r>
        <w:rPr>
          <w:rFonts w:hint="eastAsia" w:ascii="Times New Roman" w:hAnsi="Times New Roman" w:eastAsia="Malgun Gothic" w:cs="Times New Roman"/>
          <w:sz w:val="20"/>
          <w:szCs w:val="20"/>
          <w:lang w:val="en-US" w:eastAsia="zh-CN"/>
        </w:rPr>
        <w:t xml:space="preserve"> as below</w:t>
      </w:r>
      <w:r>
        <w:rPr>
          <w:rFonts w:ascii="Times New Roman" w:hAnsi="Times New Roman" w:eastAsia="Malgun Gothic" w:cs="Times New Roman"/>
          <w:sz w:val="20"/>
          <w:szCs w:val="20"/>
          <w:lang w:val="en-US" w:eastAsia="ko-KR"/>
        </w:rPr>
        <w:t xml:space="preserve">: </w:t>
      </w:r>
    </w:p>
    <w:p>
      <w:pPr>
        <w:rPr>
          <w:rFonts w:ascii="Arial" w:hAnsi="Arial" w:cs="Arial" w:eastAsiaTheme="minorEastAsia"/>
          <w:sz w:val="18"/>
          <w:szCs w:val="18"/>
          <w:lang w:val="en-US" w:eastAsia="ko-KR"/>
        </w:rPr>
      </w:pPr>
    </w:p>
    <w:tbl>
      <w:tblPr>
        <w:tblStyle w:val="27"/>
        <w:tblW w:w="0" w:type="auto"/>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17" w:type="dxa"/>
          </w:tcPr>
          <w:p>
            <w:pPr>
              <w:pStyle w:val="58"/>
              <w:keepNext w:val="0"/>
              <w:keepLines w:val="0"/>
              <w:pageBreakBefore w:val="0"/>
              <w:widowControl/>
              <w:numPr>
                <w:ilvl w:val="0"/>
                <w:numId w:val="0"/>
              </w:numPr>
              <w:tabs>
                <w:tab w:val="left" w:pos="1619"/>
              </w:tabs>
              <w:kinsoku/>
              <w:wordWrap/>
              <w:overflowPunct/>
              <w:topLinePunct w:val="0"/>
              <w:autoSpaceDE/>
              <w:autoSpaceDN/>
              <w:bidi w:val="0"/>
              <w:adjustRightInd/>
              <w:snapToGrid/>
              <w:spacing w:after="181" w:afterLines="50"/>
              <w:textAlignment w:val="auto"/>
              <w:rPr>
                <w:rFonts w:hint="default" w:ascii="Times New Roman" w:hAnsi="Times New Roman" w:cs="Times New Roman"/>
                <w:b/>
                <w:bCs/>
                <w:sz w:val="20"/>
              </w:rPr>
            </w:pPr>
            <w:r>
              <w:rPr>
                <w:rFonts w:hint="default" w:ascii="Times New Roman" w:hAnsi="Times New Roman" w:cs="Times New Roman"/>
                <w:b/>
                <w:bCs/>
                <w:sz w:val="20"/>
              </w:rPr>
              <w:t xml:space="preserve">Slice-based </w:t>
            </w:r>
            <w:r>
              <w:rPr>
                <w:rFonts w:hint="default" w:ascii="Times New Roman" w:hAnsi="Times New Roman" w:eastAsia="宋体" w:cs="Times New Roman"/>
                <w:b/>
                <w:bCs/>
                <w:sz w:val="20"/>
                <w:lang w:val="en-US" w:eastAsia="zh-CN"/>
              </w:rPr>
              <w:t>RACH</w:t>
            </w:r>
            <w:r>
              <w:rPr>
                <w:rFonts w:hint="default" w:ascii="Times New Roman" w:hAnsi="Times New Roman" w:cs="Times New Roman"/>
                <w:b/>
                <w:bCs/>
                <w:sz w:val="20"/>
              </w:rPr>
              <w:t xml:space="preserve"> algorithm:</w:t>
            </w:r>
          </w:p>
          <w:p>
            <w:pPr>
              <w:pStyle w:val="58"/>
              <w:numPr>
                <w:ilvl w:val="0"/>
                <w:numId w:val="0"/>
              </w:numPr>
              <w:tabs>
                <w:tab w:val="left" w:pos="1619"/>
              </w:tabs>
              <w:ind w:left="402" w:hanging="402" w:hangingChars="200"/>
              <w:jc w:val="both"/>
              <w:rPr>
                <w:rFonts w:hint="default" w:ascii="Times New Roman" w:hAnsi="Times New Roman" w:cs="Times New Roman"/>
              </w:rPr>
            </w:pPr>
            <w:r>
              <w:rPr>
                <w:rFonts w:hint="default" w:ascii="Times New Roman" w:hAnsi="Times New Roman" w:eastAsia="宋体" w:cs="Times New Roman"/>
                <w:b/>
                <w:bCs/>
                <w:sz w:val="20"/>
                <w:lang w:val="en-US" w:eastAsia="zh-CN"/>
              </w:rPr>
              <w:t>=&gt;</w:t>
            </w:r>
            <w:r>
              <w:rPr>
                <w:rFonts w:hint="default" w:ascii="Times New Roman" w:hAnsi="Times New Roman" w:cs="Times New Roman"/>
                <w:b/>
                <w:bCs/>
                <w:sz w:val="20"/>
              </w:rPr>
              <w:t>The indication (i.e. whether slice override MCS, MPS or MPS override slice is common for</w:t>
            </w:r>
            <w:r>
              <w:rPr>
                <w:rFonts w:hint="default" w:ascii="Times New Roman" w:hAnsi="Times New Roman" w:eastAsia="宋体" w:cs="Times New Roman"/>
                <w:b/>
                <w:bCs/>
                <w:sz w:val="20"/>
                <w:lang w:val="en-US" w:eastAsia="zh-CN"/>
              </w:rPr>
              <w:t xml:space="preserve"> </w:t>
            </w:r>
            <w:r>
              <w:rPr>
                <w:rFonts w:hint="default" w:ascii="Times New Roman" w:hAnsi="Times New Roman" w:eastAsia="MS Mincho" w:cs="Times New Roman"/>
                <w:b/>
                <w:bCs/>
                <w:kern w:val="0"/>
                <w:sz w:val="20"/>
                <w:szCs w:val="24"/>
                <w:lang w:val="en-GB" w:eastAsia="en-GB" w:bidi="ar-SA"/>
              </w:rPr>
              <w:t>all slice groups) is put under the IE BWP-UplinkCommon.</w:t>
            </w:r>
          </w:p>
          <w:p>
            <w:pPr>
              <w:pStyle w:val="59"/>
              <w:ind w:left="402" w:leftChars="0" w:hanging="402" w:hangingChars="200"/>
              <w:rPr>
                <w:rFonts w:hint="default" w:ascii="Times New Roman" w:hAnsi="Times New Roman" w:eastAsia="MS Mincho" w:cs="Times New Roman"/>
                <w:b/>
                <w:bCs/>
                <w:kern w:val="0"/>
                <w:sz w:val="20"/>
                <w:szCs w:val="24"/>
                <w:lang w:val="en-GB" w:eastAsia="en-GB" w:bidi="ar-SA"/>
              </w:rPr>
            </w:pPr>
            <w:r>
              <w:rPr>
                <w:rFonts w:hint="default" w:ascii="Times New Roman" w:hAnsi="Times New Roman" w:eastAsia="宋体" w:cs="Times New Roman"/>
                <w:b/>
                <w:bCs/>
                <w:sz w:val="20"/>
                <w:lang w:val="en-US" w:eastAsia="zh-CN"/>
              </w:rPr>
              <w:t>=&gt;</w:t>
            </w:r>
            <w:r>
              <w:rPr>
                <w:rFonts w:hint="default" w:ascii="Times New Roman" w:hAnsi="Times New Roman" w:eastAsia="MS Mincho" w:cs="Times New Roman"/>
                <w:b/>
                <w:bCs/>
                <w:kern w:val="0"/>
                <w:sz w:val="20"/>
                <w:szCs w:val="24"/>
                <w:lang w:val="en-GB" w:eastAsia="en-GB" w:bidi="ar-SA"/>
              </w:rPr>
              <w:t>The UE AS is aware of the slice group ID (s) based on the information provided by the UE NAS.</w:t>
            </w:r>
          </w:p>
          <w:p>
            <w:pPr>
              <w:rPr>
                <w:rFonts w:hint="default" w:ascii="Times New Roman" w:hAnsi="Times New Roman" w:cs="Times New Roman"/>
                <w:i/>
                <w:iCs/>
                <w:highlight w:val="yellow"/>
                <w:lang w:val="en-US" w:eastAsia="ko-KR"/>
              </w:rPr>
            </w:pPr>
          </w:p>
          <w:p>
            <w:pPr>
              <w:rPr>
                <w:rFonts w:hint="default" w:ascii="Times New Roman" w:hAnsi="Times New Roman" w:eastAsia="MS Mincho" w:cs="Times New Roman"/>
                <w:b/>
                <w:bCs/>
                <w:kern w:val="0"/>
                <w:sz w:val="20"/>
                <w:szCs w:val="24"/>
                <w:lang w:val="en-US" w:eastAsia="ko-KR" w:bidi="ar-SA"/>
              </w:rPr>
            </w:pPr>
            <w:r>
              <w:rPr>
                <w:rFonts w:hint="default" w:ascii="Times New Roman" w:hAnsi="Times New Roman" w:eastAsia="宋体" w:cs="Times New Roman"/>
                <w:b/>
                <w:bCs/>
                <w:sz w:val="20"/>
                <w:lang w:val="en-US" w:eastAsia="zh-CN"/>
              </w:rPr>
              <w:t>=&gt;</w:t>
            </w:r>
            <w:r>
              <w:rPr>
                <w:rFonts w:hint="default" w:ascii="Times New Roman" w:hAnsi="Times New Roman" w:eastAsia="MS Mincho" w:cs="Times New Roman"/>
                <w:b/>
                <w:bCs/>
                <w:kern w:val="0"/>
                <w:sz w:val="20"/>
                <w:szCs w:val="24"/>
                <w:lang w:val="en-US" w:eastAsia="ko-KR" w:bidi="ar-SA"/>
              </w:rPr>
              <w:t xml:space="preserve">As a baseline - a priority is configurable per feature. FFS on details </w:t>
            </w:r>
          </w:p>
          <w:p>
            <w:pPr>
              <w:ind w:left="198" w:leftChars="90" w:firstLine="0" w:firstLineChars="0"/>
              <w:rPr>
                <w:rFonts w:hint="default" w:ascii="Times New Roman" w:hAnsi="Times New Roman" w:eastAsia="MS Mincho" w:cs="Times New Roman"/>
                <w:b/>
                <w:bCs/>
                <w:kern w:val="0"/>
                <w:sz w:val="20"/>
                <w:szCs w:val="24"/>
                <w:lang w:val="en-US" w:eastAsia="ko-KR" w:bidi="ar-SA"/>
              </w:rPr>
            </w:pPr>
            <w:r>
              <w:rPr>
                <w:rFonts w:hint="default" w:ascii="Times New Roman" w:hAnsi="Times New Roman" w:eastAsia="MS Mincho" w:cs="Times New Roman"/>
                <w:b/>
                <w:bCs/>
                <w:kern w:val="0"/>
                <w:sz w:val="20"/>
                <w:szCs w:val="24"/>
                <w:lang w:val="en-US" w:eastAsia="ko-KR" w:bidi="ar-SA"/>
              </w:rPr>
              <w:t>If several partitions are available for more than one feature, the UE selects only between available partition(s) with the highest feature priority. Details FFS.</w:t>
            </w:r>
          </w:p>
          <w:p>
            <w:pPr>
              <w:rPr>
                <w:rFonts w:hint="default" w:ascii="Arial" w:hAnsi="Arial" w:eastAsia="宋体" w:cs="Arial"/>
                <w:sz w:val="18"/>
                <w:szCs w:val="18"/>
                <w:lang w:val="en-US" w:eastAsia="zh-CN"/>
              </w:rPr>
            </w:pPr>
          </w:p>
        </w:tc>
      </w:tr>
    </w:tbl>
    <w:p>
      <w:pPr>
        <w:keepNext w:val="0"/>
        <w:keepLines w:val="0"/>
        <w:pageBreakBefore w:val="0"/>
        <w:widowControl/>
        <w:kinsoku/>
        <w:wordWrap/>
        <w:overflowPunct/>
        <w:topLinePunct w:val="0"/>
        <w:autoSpaceDE/>
        <w:autoSpaceDN/>
        <w:bidi w:val="0"/>
        <w:adjustRightInd/>
        <w:snapToGrid/>
        <w:spacing w:after="180" w:line="300" w:lineRule="auto"/>
        <w:jc w:val="left"/>
        <w:textAlignment w:val="auto"/>
        <w:rPr>
          <w:rFonts w:ascii="Times New Roman" w:hAnsi="Times New Roman" w:eastAsia="Malgun Gothic" w:cs="Times New Roman"/>
          <w:sz w:val="20"/>
          <w:szCs w:val="20"/>
          <w:lang w:val="en-US" w:eastAsia="ko-KR"/>
        </w:rPr>
      </w:pPr>
    </w:p>
    <w:p>
      <w:pPr>
        <w:keepNext w:val="0"/>
        <w:keepLines w:val="0"/>
        <w:pageBreakBefore w:val="0"/>
        <w:widowControl/>
        <w:kinsoku/>
        <w:wordWrap/>
        <w:overflowPunct/>
        <w:topLinePunct w:val="0"/>
        <w:autoSpaceDE/>
        <w:autoSpaceDN/>
        <w:bidi w:val="0"/>
        <w:adjustRightInd/>
        <w:snapToGrid/>
        <w:spacing w:after="180" w:line="300" w:lineRule="auto"/>
        <w:jc w:val="left"/>
        <w:textAlignment w:val="auto"/>
        <w:rPr>
          <w:rFonts w:ascii="Times New Roman" w:hAnsi="Times New Roman" w:eastAsia="Malgun Gothic" w:cs="Times New Roman"/>
          <w:sz w:val="20"/>
          <w:szCs w:val="20"/>
          <w:lang w:val="en-US" w:eastAsia="ko-KR"/>
        </w:rPr>
      </w:pPr>
      <w:r>
        <w:rPr>
          <w:rFonts w:ascii="Times New Roman" w:hAnsi="Times New Roman" w:eastAsia="Malgun Gothic" w:cs="Times New Roman"/>
          <w:sz w:val="20"/>
          <w:szCs w:val="20"/>
          <w:lang w:val="en-US" w:eastAsia="ko-KR"/>
        </w:rPr>
        <w:t xml:space="preserve">This contribution we focus on solving the remaining </w:t>
      </w:r>
      <w:r>
        <w:rPr>
          <w:rFonts w:hint="eastAsia" w:ascii="Times New Roman" w:hAnsi="Times New Roman" w:eastAsia="Malgun Gothic" w:cs="Times New Roman"/>
          <w:sz w:val="20"/>
          <w:szCs w:val="20"/>
          <w:lang w:val="en-US" w:eastAsia="zh-CN"/>
        </w:rPr>
        <w:t>FFS</w:t>
      </w:r>
      <w:r>
        <w:rPr>
          <w:rFonts w:ascii="Times New Roman" w:hAnsi="Times New Roman" w:eastAsia="Malgun Gothic" w:cs="Times New Roman"/>
          <w:sz w:val="20"/>
          <w:szCs w:val="20"/>
          <w:lang w:val="en-US" w:eastAsia="ko-KR"/>
        </w:rPr>
        <w:t xml:space="preserve"> issues needed to close the WI from RAN2 perspective (e.g. issues indicated in RAN2#11</w:t>
      </w:r>
      <w:r>
        <w:rPr>
          <w:rFonts w:hint="eastAsia" w:ascii="Times New Roman" w:hAnsi="Times New Roman" w:eastAsia="Malgun Gothic" w:cs="Times New Roman"/>
          <w:sz w:val="20"/>
          <w:szCs w:val="20"/>
          <w:lang w:val="en-US" w:eastAsia="zh-CN"/>
        </w:rPr>
        <w:t>7</w:t>
      </w:r>
      <w:r>
        <w:rPr>
          <w:rFonts w:ascii="Times New Roman" w:hAnsi="Times New Roman" w:eastAsia="Malgun Gothic" w:cs="Times New Roman"/>
          <w:sz w:val="20"/>
          <w:szCs w:val="20"/>
          <w:lang w:val="en-US" w:eastAsia="ko-KR"/>
        </w:rPr>
        <w:t xml:space="preserve"> (above) ). </w:t>
      </w:r>
    </w:p>
    <w:p>
      <w:pPr>
        <w:pStyle w:val="2"/>
        <w:numPr>
          <w:ilvl w:val="0"/>
          <w:numId w:val="6"/>
        </w:numPr>
        <w:pBdr>
          <w:top w:val="single" w:color="auto" w:sz="12" w:space="2"/>
        </w:pBdr>
        <w:overflowPunct/>
        <w:autoSpaceDE/>
        <w:autoSpaceDN/>
        <w:adjustRightInd/>
        <w:spacing w:line="240" w:lineRule="auto"/>
        <w:ind w:left="1134" w:hanging="1134"/>
        <w:jc w:val="left"/>
        <w:textAlignment w:val="auto"/>
        <w:rPr>
          <w:rFonts w:eastAsia="Malgun Gothic" w:cs="Times New Roman"/>
          <w:lang w:val="en-GB"/>
        </w:rPr>
      </w:pPr>
      <w:r>
        <w:rPr>
          <w:rFonts w:eastAsia="Malgun Gothic" w:cs="Times New Roman"/>
          <w:lang w:val="en-GB"/>
        </w:rPr>
        <w:t>Discussion</w:t>
      </w:r>
    </w:p>
    <w:p>
      <w:pPr>
        <w:pStyle w:val="3"/>
        <w:numPr>
          <w:ilvl w:val="1"/>
          <w:numId w:val="0"/>
        </w:numPr>
        <w:tabs>
          <w:tab w:val="left" w:pos="1143"/>
          <w:tab w:val="clear" w:pos="5166"/>
        </w:tabs>
        <w:spacing w:after="240"/>
        <w:ind w:leftChars="0"/>
        <w:rPr>
          <w:rFonts w:hint="default" w:ascii="Arial" w:hAnsi="Arial" w:eastAsia="宋体" w:cs="Arial"/>
          <w:b w:val="0"/>
          <w:bCs w:val="0"/>
          <w:iCs w:val="0"/>
          <w:kern w:val="0"/>
          <w:sz w:val="21"/>
          <w:szCs w:val="21"/>
          <w:lang w:val="en-US" w:eastAsia="zh-CN" w:bidi="ar-SA"/>
        </w:rPr>
      </w:pPr>
      <w:r>
        <w:rPr>
          <w:rFonts w:hint="eastAsia" w:eastAsia="宋体" w:cs="Arial"/>
          <w:b w:val="0"/>
          <w:bCs w:val="0"/>
          <w:iCs w:val="0"/>
          <w:kern w:val="0"/>
          <w:sz w:val="21"/>
          <w:szCs w:val="21"/>
          <w:lang w:val="en-US" w:eastAsia="zh-CN" w:bidi="ar-SA"/>
        </w:rPr>
        <w:t>2.1 RACH prioritization and partitioning</w:t>
      </w:r>
    </w:p>
    <w:p>
      <w:pPr>
        <w:keepNext w:val="0"/>
        <w:keepLines w:val="0"/>
        <w:pageBreakBefore w:val="0"/>
        <w:widowControl/>
        <w:kinsoku/>
        <w:wordWrap/>
        <w:overflowPunct/>
        <w:topLinePunct w:val="0"/>
        <w:autoSpaceDE/>
        <w:autoSpaceDN/>
        <w:bidi w:val="0"/>
        <w:adjustRightInd/>
        <w:snapToGrid/>
        <w:spacing w:after="180" w:line="300" w:lineRule="auto"/>
        <w:jc w:val="both"/>
        <w:textAlignment w:val="auto"/>
        <w:rPr>
          <w:rFonts w:hint="eastAsia" w:ascii="Times New Roman" w:hAnsi="Times New Roman" w:eastAsia="Malgun Gothic" w:cs="Times New Roman"/>
          <w:sz w:val="20"/>
          <w:szCs w:val="20"/>
          <w:lang w:val="en-US" w:eastAsia="zh-CN"/>
        </w:rPr>
      </w:pPr>
      <w:r>
        <w:rPr>
          <w:rFonts w:hint="eastAsia" w:ascii="Times New Roman" w:hAnsi="Times New Roman" w:eastAsia="Malgun Gothic" w:cs="Times New Roman"/>
          <w:sz w:val="20"/>
          <w:szCs w:val="20"/>
          <w:lang w:val="en-US" w:eastAsia="ko-KR"/>
        </w:rPr>
        <w:t>R</w:t>
      </w:r>
      <w:r>
        <w:rPr>
          <w:rFonts w:hint="eastAsia" w:ascii="Times New Roman" w:hAnsi="Times New Roman" w:eastAsia="Malgun Gothic" w:cs="Times New Roman"/>
          <w:sz w:val="20"/>
          <w:szCs w:val="20"/>
          <w:lang w:val="en-US" w:eastAsia="zh-CN"/>
        </w:rPr>
        <w:t>el-</w:t>
      </w:r>
      <w:r>
        <w:rPr>
          <w:rFonts w:hint="eastAsia" w:ascii="Times New Roman" w:hAnsi="Times New Roman" w:eastAsia="Malgun Gothic" w:cs="Times New Roman"/>
          <w:sz w:val="20"/>
          <w:szCs w:val="20"/>
          <w:lang w:val="en-US" w:eastAsia="ko-KR"/>
        </w:rPr>
        <w:t xml:space="preserve">17 proposes more enhanced features for </w:t>
      </w:r>
      <w:r>
        <w:rPr>
          <w:rFonts w:hint="eastAsia" w:ascii="Times New Roman" w:hAnsi="Times New Roman" w:eastAsia="Malgun Gothic" w:cs="Times New Roman"/>
          <w:sz w:val="20"/>
          <w:szCs w:val="20"/>
          <w:lang w:val="en-US" w:eastAsia="zh-CN"/>
        </w:rPr>
        <w:t>serval</w:t>
      </w:r>
      <w:r>
        <w:rPr>
          <w:rFonts w:hint="eastAsia" w:ascii="Times New Roman" w:hAnsi="Times New Roman" w:eastAsia="Malgun Gothic" w:cs="Times New Roman"/>
          <w:sz w:val="20"/>
          <w:szCs w:val="20"/>
          <w:lang w:val="en-US" w:eastAsia="ko-KR"/>
        </w:rPr>
        <w:t xml:space="preserve"> basic technology directions, including capacity, coverage, delay, energy efficiency and mobility.</w:t>
      </w:r>
      <w:r>
        <w:rPr>
          <w:rFonts w:hint="eastAsia" w:ascii="Times New Roman" w:hAnsi="Times New Roman" w:eastAsia="Malgun Gothic" w:cs="Times New Roman"/>
          <w:sz w:val="20"/>
          <w:szCs w:val="20"/>
          <w:lang w:val="en-US" w:eastAsia="zh-CN"/>
        </w:rPr>
        <w:t xml:space="preserve"> The features once again improved the performance of 5G system and continuously expands 5G to new terminals, applications and deployments. The features introduced by </w:t>
      </w:r>
      <w:r>
        <w:rPr>
          <w:rFonts w:hint="eastAsia" w:ascii="Times New Roman" w:hAnsi="Times New Roman" w:eastAsia="Malgun Gothic" w:cs="Times New Roman"/>
          <w:sz w:val="20"/>
          <w:szCs w:val="20"/>
          <w:lang w:val="en-US" w:eastAsia="ko-KR"/>
        </w:rPr>
        <w:t>R</w:t>
      </w:r>
      <w:r>
        <w:rPr>
          <w:rFonts w:hint="eastAsia" w:ascii="Times New Roman" w:hAnsi="Times New Roman" w:eastAsia="Malgun Gothic" w:cs="Times New Roman"/>
          <w:sz w:val="20"/>
          <w:szCs w:val="20"/>
          <w:lang w:val="en-US" w:eastAsia="zh-CN"/>
        </w:rPr>
        <w:t>el-17 are likely to support the existing functions of the network and enhance them on this basis. Therefore, the solution proposed in the standard formulation process can not only be compatible with the versions before R17 but also reuse the existing signaling and structural design as much as possible. Based on this, an enhanced scheme is proposed.</w:t>
      </w:r>
    </w:p>
    <w:p>
      <w:pPr>
        <w:keepNext w:val="0"/>
        <w:keepLines w:val="0"/>
        <w:pageBreakBefore w:val="0"/>
        <w:widowControl/>
        <w:kinsoku/>
        <w:wordWrap/>
        <w:overflowPunct/>
        <w:topLinePunct w:val="0"/>
        <w:autoSpaceDE/>
        <w:autoSpaceDN/>
        <w:bidi w:val="0"/>
        <w:adjustRightInd/>
        <w:snapToGrid/>
        <w:spacing w:after="180" w:line="300" w:lineRule="auto"/>
        <w:jc w:val="both"/>
        <w:textAlignment w:val="auto"/>
        <w:rPr>
          <w:rFonts w:hint="eastAsia" w:ascii="Times New Roman" w:hAnsi="Times New Roman" w:eastAsia="Malgun Gothic" w:cs="Times New Roman"/>
          <w:sz w:val="20"/>
          <w:szCs w:val="20"/>
          <w:lang w:val="en-US" w:eastAsia="ko-KR"/>
        </w:rPr>
      </w:pPr>
      <w:r>
        <w:rPr>
          <w:rFonts w:hint="eastAsia" w:ascii="Times New Roman" w:hAnsi="Times New Roman" w:eastAsia="Malgun Gothic" w:cs="Times New Roman"/>
          <w:sz w:val="20"/>
          <w:szCs w:val="20"/>
          <w:lang w:val="en-US" w:eastAsia="ko-KR"/>
        </w:rPr>
        <w:t>RA partitioning and RA prioritization for</w:t>
      </w:r>
      <w:r>
        <w:rPr>
          <w:rFonts w:hint="eastAsia" w:ascii="Times New Roman" w:hAnsi="Times New Roman" w:eastAsia="Malgun Gothic" w:cs="Times New Roman"/>
          <w:sz w:val="20"/>
          <w:szCs w:val="20"/>
          <w:lang w:val="en-US" w:eastAsia="zh-CN"/>
        </w:rPr>
        <w:t xml:space="preserve"> network</w:t>
      </w:r>
      <w:r>
        <w:rPr>
          <w:rFonts w:hint="eastAsia" w:ascii="Times New Roman" w:hAnsi="Times New Roman" w:eastAsia="Malgun Gothic" w:cs="Times New Roman"/>
          <w:sz w:val="20"/>
          <w:szCs w:val="20"/>
          <w:lang w:val="en-US" w:eastAsia="ko-KR"/>
        </w:rPr>
        <w:t xml:space="preserve"> slice are proposed to allocate RACH resources and prioritize RACH parameters of slices, to provide guaranteed RA resources for specific slices and ensure that UE can quickly access the required slices.</w:t>
      </w:r>
      <w:r>
        <w:rPr>
          <w:rFonts w:hint="eastAsia" w:ascii="Times New Roman" w:hAnsi="Times New Roman" w:eastAsia="Malgun Gothic" w:cs="Times New Roman"/>
          <w:sz w:val="20"/>
          <w:szCs w:val="20"/>
          <w:lang w:val="en-US" w:eastAsia="zh-CN"/>
        </w:rPr>
        <w:t xml:space="preserve"> As the mentioned analysis in R2-2110559[2], </w:t>
      </w:r>
      <w:r>
        <w:rPr>
          <w:rFonts w:hint="eastAsia" w:ascii="Times New Roman" w:hAnsi="Times New Roman" w:eastAsia="Malgun Gothic" w:cs="Times New Roman"/>
          <w:sz w:val="20"/>
          <w:szCs w:val="20"/>
          <w:lang w:val="en-US" w:eastAsia="ko-KR"/>
        </w:rPr>
        <w:t>the RACH design this is not particularly relevant since the partitioning will be likely designed in a feature-agnostic way (each feature will be treated as a generic feature)</w:t>
      </w:r>
      <w:r>
        <w:rPr>
          <w:rFonts w:hint="eastAsia" w:ascii="Times New Roman" w:hAnsi="Times New Roman" w:eastAsia="Malgun Gothic" w:cs="Times New Roman"/>
          <w:sz w:val="20"/>
          <w:szCs w:val="20"/>
          <w:lang w:val="en-US" w:eastAsia="zh-CN"/>
        </w:rPr>
        <w:t xml:space="preserve">, but RACH </w:t>
      </w:r>
      <w:r>
        <w:rPr>
          <w:rFonts w:hint="eastAsia" w:ascii="Times New Roman" w:hAnsi="Times New Roman" w:eastAsia="Malgun Gothic" w:cs="Times New Roman"/>
          <w:sz w:val="20"/>
          <w:szCs w:val="20"/>
          <w:lang w:val="en-US" w:eastAsia="ko-KR"/>
        </w:rPr>
        <w:t>partitioning</w:t>
      </w:r>
      <w:r>
        <w:rPr>
          <w:rFonts w:hint="eastAsia" w:ascii="Times New Roman" w:hAnsi="Times New Roman" w:eastAsia="Malgun Gothic" w:cs="Times New Roman"/>
          <w:sz w:val="20"/>
          <w:szCs w:val="20"/>
          <w:lang w:val="en-US" w:eastAsia="zh-CN"/>
        </w:rPr>
        <w:t xml:space="preserve"> for different features is compatible in later evolution. </w:t>
      </w:r>
      <w:r>
        <w:rPr>
          <w:rFonts w:hint="eastAsia" w:ascii="Times New Roman" w:hAnsi="Times New Roman" w:eastAsia="Malgun Gothic" w:cs="Times New Roman"/>
          <w:sz w:val="20"/>
          <w:szCs w:val="20"/>
          <w:lang w:val="en-US" w:eastAsia="ko-KR"/>
        </w:rPr>
        <w:t>The table</w:t>
      </w:r>
      <w:r>
        <w:rPr>
          <w:rFonts w:hint="eastAsia" w:ascii="Times New Roman" w:hAnsi="Times New Roman" w:eastAsia="Malgun Gothic" w:cs="Times New Roman"/>
          <w:sz w:val="20"/>
          <w:szCs w:val="20"/>
          <w:lang w:val="en-US" w:eastAsia="zh-CN"/>
        </w:rPr>
        <w:t>1</w:t>
      </w:r>
      <w:r>
        <w:rPr>
          <w:rFonts w:hint="eastAsia" w:ascii="Times New Roman" w:hAnsi="Times New Roman" w:eastAsia="Malgun Gothic" w:cs="Times New Roman"/>
          <w:sz w:val="20"/>
          <w:szCs w:val="20"/>
          <w:lang w:val="en-US" w:eastAsia="ko-KR"/>
        </w:rPr>
        <w:t xml:space="preserve"> below gives the view of which are cross-compatible</w:t>
      </w:r>
      <w:r>
        <w:rPr>
          <w:rFonts w:hint="eastAsia" w:ascii="Times New Roman" w:hAnsi="Times New Roman" w:eastAsia="Malgun Gothic" w:cs="Times New Roman"/>
          <w:sz w:val="20"/>
          <w:szCs w:val="20"/>
          <w:lang w:val="en-US" w:eastAsia="zh-CN"/>
        </w:rPr>
        <w:t>[2]</w:t>
      </w:r>
      <w:r>
        <w:rPr>
          <w:rFonts w:hint="eastAsia" w:ascii="Times New Roman" w:hAnsi="Times New Roman" w:eastAsia="Malgun Gothic" w:cs="Times New Roman"/>
          <w:sz w:val="20"/>
          <w:szCs w:val="20"/>
          <w:lang w:val="en-US" w:eastAsia="ko-KR"/>
        </w:rPr>
        <w:t>.</w:t>
      </w:r>
    </w:p>
    <w:p>
      <w:pPr>
        <w:keepNext w:val="0"/>
        <w:keepLines w:val="0"/>
        <w:pageBreakBefore w:val="0"/>
        <w:widowControl/>
        <w:kinsoku/>
        <w:wordWrap/>
        <w:overflowPunct/>
        <w:topLinePunct w:val="0"/>
        <w:autoSpaceDE/>
        <w:autoSpaceDN/>
        <w:bidi w:val="0"/>
        <w:adjustRightInd/>
        <w:snapToGrid/>
        <w:spacing w:after="180" w:line="300" w:lineRule="auto"/>
        <w:jc w:val="both"/>
        <w:textAlignment w:val="auto"/>
        <w:rPr>
          <w:rFonts w:hint="default" w:ascii="Times New Roman" w:hAnsi="Times New Roman" w:eastAsia="Malgun Gothic" w:cs="Times New Roman"/>
          <w:sz w:val="20"/>
          <w:szCs w:val="20"/>
          <w:lang w:val="en-US" w:eastAsia="zh-CN"/>
        </w:rPr>
      </w:pPr>
    </w:p>
    <w:p>
      <w:pPr>
        <w:pStyle w:val="14"/>
        <w:jc w:val="center"/>
        <w:rPr>
          <w:sz w:val="18"/>
          <w:szCs w:val="18"/>
        </w:rPr>
      </w:pPr>
      <w:bookmarkStart w:id="1" w:name="_Ref70945928"/>
      <w:r>
        <w:rPr>
          <w:sz w:val="18"/>
          <w:szCs w:val="18"/>
        </w:rPr>
        <w:t xml:space="preserve">Table </w:t>
      </w:r>
      <w:r>
        <w:rPr>
          <w:sz w:val="18"/>
          <w:szCs w:val="18"/>
        </w:rPr>
        <w:fldChar w:fldCharType="begin"/>
      </w:r>
      <w:r>
        <w:rPr>
          <w:sz w:val="18"/>
          <w:szCs w:val="18"/>
        </w:rPr>
        <w:instrText xml:space="preserve"> SEQ Table \* ARABIC </w:instrText>
      </w:r>
      <w:r>
        <w:rPr>
          <w:sz w:val="18"/>
          <w:szCs w:val="18"/>
        </w:rPr>
        <w:fldChar w:fldCharType="separate"/>
      </w:r>
      <w:r>
        <w:rPr>
          <w:sz w:val="18"/>
          <w:szCs w:val="18"/>
        </w:rPr>
        <w:t>1</w:t>
      </w:r>
      <w:r>
        <w:rPr>
          <w:sz w:val="18"/>
          <w:szCs w:val="18"/>
        </w:rPr>
        <w:fldChar w:fldCharType="end"/>
      </w:r>
      <w:bookmarkEnd w:id="1"/>
      <w:r>
        <w:rPr>
          <w:sz w:val="18"/>
          <w:szCs w:val="18"/>
        </w:rPr>
        <w:t xml:space="preserve"> Rel-17 feature compatibility (“-” denotes “not applicable or duplicate”, “Legacy” denotes “already supported in Rel-16”, “X” denotes “should be supported in Rel-17”)</w:t>
      </w:r>
    </w:p>
    <w:tbl>
      <w:tblPr>
        <w:tblStyle w:val="82"/>
        <w:tblW w:w="0" w:type="auto"/>
        <w:jc w:val="center"/>
        <w:tblBorders>
          <w:top w:val="single" w:color="9CC2E5" w:themeColor="accent1" w:themeTint="99" w:sz="2" w:space="0"/>
          <w:left w:val="none" w:color="auto" w:sz="0" w:space="0"/>
          <w:bottom w:val="single" w:color="9CC2E5" w:themeColor="accent1" w:themeTint="99" w:sz="2" w:space="0"/>
          <w:right w:val="none" w:color="auto" w:sz="0" w:space="0"/>
          <w:insideH w:val="single" w:color="9CC2E5" w:themeColor="accent1" w:themeTint="99" w:sz="2" w:space="0"/>
          <w:insideV w:val="single" w:color="9CC2E5" w:themeColor="accent1" w:themeTint="99" w:sz="2" w:space="0"/>
        </w:tblBorders>
        <w:tblLayout w:type="autofit"/>
        <w:tblCellMar>
          <w:top w:w="0" w:type="dxa"/>
          <w:left w:w="108" w:type="dxa"/>
          <w:bottom w:w="0" w:type="dxa"/>
          <w:right w:w="108" w:type="dxa"/>
        </w:tblCellMar>
      </w:tblPr>
      <w:tblGrid>
        <w:gridCol w:w="1228"/>
        <w:gridCol w:w="1228"/>
        <w:gridCol w:w="1228"/>
        <w:gridCol w:w="1228"/>
        <w:gridCol w:w="1228"/>
        <w:gridCol w:w="1228"/>
        <w:gridCol w:w="1232"/>
      </w:tblGrid>
      <w:tr>
        <w:tblPrEx>
          <w:tblBorders>
            <w:top w:val="single" w:color="9CC2E5" w:themeColor="accent1" w:themeTint="99" w:sz="2" w:space="0"/>
            <w:left w:val="none" w:color="auto" w:sz="0" w:space="0"/>
            <w:bottom w:val="single" w:color="9CC2E5" w:themeColor="accent1" w:themeTint="99" w:sz="2" w:space="0"/>
            <w:right w:val="none" w:color="auto" w:sz="0" w:space="0"/>
            <w:insideH w:val="single" w:color="9CC2E5" w:themeColor="accent1" w:themeTint="99" w:sz="2" w:space="0"/>
            <w:insideV w:val="single" w:color="9CC2E5" w:themeColor="accent1" w:themeTint="99" w:sz="2" w:space="0"/>
          </w:tblBorders>
          <w:tblCellMar>
            <w:top w:w="0" w:type="dxa"/>
            <w:left w:w="108" w:type="dxa"/>
            <w:bottom w:w="0" w:type="dxa"/>
            <w:right w:w="108" w:type="dxa"/>
          </w:tblCellMar>
        </w:tblPrEx>
        <w:trPr>
          <w:jc w:val="center"/>
        </w:trPr>
        <w:tc>
          <w:tcPr>
            <w:tcW w:w="1228" w:type="dxa"/>
            <w:tcBorders>
              <w:top w:val="nil"/>
              <w:bottom w:val="single" w:color="9CC2E5" w:themeColor="accent1" w:themeTint="99" w:sz="12" w:space="0"/>
              <w:right w:val="nil"/>
              <w:insideH w:val="single" w:sz="12" w:space="0"/>
              <w:insideV w:val="nil"/>
            </w:tcBorders>
            <w:shd w:val="clear" w:color="auto" w:fill="FFFFFF" w:themeFill="background1"/>
          </w:tcPr>
          <w:p>
            <w:pPr>
              <w:pStyle w:val="16"/>
              <w:rPr>
                <w:b/>
                <w:bCs/>
                <w:sz w:val="16"/>
                <w:szCs w:val="16"/>
              </w:rPr>
            </w:pPr>
          </w:p>
        </w:tc>
        <w:tc>
          <w:tcPr>
            <w:tcW w:w="1228" w:type="dxa"/>
            <w:tcBorders>
              <w:top w:val="nil"/>
              <w:bottom w:val="single" w:color="9CC2E5" w:themeColor="accent1" w:themeTint="99" w:sz="12" w:space="0"/>
              <w:right w:val="nil"/>
              <w:insideH w:val="single" w:sz="12" w:space="0"/>
              <w:insideV w:val="nil"/>
            </w:tcBorders>
            <w:shd w:val="clear" w:color="auto" w:fill="FFFFFF" w:themeFill="background1"/>
          </w:tcPr>
          <w:p>
            <w:pPr>
              <w:pStyle w:val="16"/>
              <w:jc w:val="center"/>
              <w:rPr>
                <w:b/>
                <w:bCs/>
                <w:sz w:val="16"/>
                <w:szCs w:val="16"/>
              </w:rPr>
            </w:pPr>
            <w:r>
              <w:rPr>
                <w:b/>
                <w:bCs/>
                <w:sz w:val="16"/>
                <w:szCs w:val="16"/>
              </w:rPr>
              <w:t>Group B</w:t>
            </w:r>
          </w:p>
        </w:tc>
        <w:tc>
          <w:tcPr>
            <w:tcW w:w="1228" w:type="dxa"/>
            <w:tcBorders>
              <w:top w:val="nil"/>
              <w:bottom w:val="single" w:color="9CC2E5" w:themeColor="accent1" w:themeTint="99" w:sz="12" w:space="0"/>
              <w:right w:val="nil"/>
              <w:insideH w:val="single" w:sz="12" w:space="0"/>
              <w:insideV w:val="nil"/>
            </w:tcBorders>
            <w:shd w:val="clear" w:color="auto" w:fill="FFFFFF" w:themeFill="background1"/>
          </w:tcPr>
          <w:p>
            <w:pPr>
              <w:pStyle w:val="16"/>
              <w:jc w:val="center"/>
              <w:rPr>
                <w:b/>
                <w:bCs/>
                <w:sz w:val="16"/>
                <w:szCs w:val="16"/>
              </w:rPr>
            </w:pPr>
            <w:r>
              <w:rPr>
                <w:b/>
                <w:bCs/>
                <w:sz w:val="16"/>
                <w:szCs w:val="16"/>
              </w:rPr>
              <w:t>2-step RA</w:t>
            </w:r>
          </w:p>
        </w:tc>
        <w:tc>
          <w:tcPr>
            <w:tcW w:w="1228" w:type="dxa"/>
            <w:tcBorders>
              <w:top w:val="nil"/>
              <w:bottom w:val="single" w:color="9CC2E5" w:themeColor="accent1" w:themeTint="99" w:sz="12" w:space="0"/>
              <w:right w:val="nil"/>
              <w:insideH w:val="single" w:sz="12" w:space="0"/>
              <w:insideV w:val="nil"/>
            </w:tcBorders>
            <w:shd w:val="clear" w:color="auto" w:fill="FFFFFF" w:themeFill="background1"/>
          </w:tcPr>
          <w:p>
            <w:pPr>
              <w:pStyle w:val="16"/>
              <w:jc w:val="center"/>
              <w:rPr>
                <w:b/>
                <w:bCs/>
                <w:sz w:val="16"/>
                <w:szCs w:val="16"/>
              </w:rPr>
            </w:pPr>
            <w:r>
              <w:rPr>
                <w:b/>
                <w:bCs/>
                <w:sz w:val="16"/>
                <w:szCs w:val="16"/>
              </w:rPr>
              <w:t>RedCap</w:t>
            </w:r>
          </w:p>
        </w:tc>
        <w:tc>
          <w:tcPr>
            <w:tcW w:w="1228" w:type="dxa"/>
            <w:tcBorders>
              <w:top w:val="nil"/>
              <w:bottom w:val="single" w:color="9CC2E5" w:themeColor="accent1" w:themeTint="99" w:sz="12" w:space="0"/>
              <w:right w:val="nil"/>
              <w:insideH w:val="single" w:sz="12" w:space="0"/>
              <w:insideV w:val="nil"/>
            </w:tcBorders>
            <w:shd w:val="clear" w:color="auto" w:fill="FFFFFF" w:themeFill="background1"/>
          </w:tcPr>
          <w:p>
            <w:pPr>
              <w:pStyle w:val="16"/>
              <w:jc w:val="center"/>
              <w:rPr>
                <w:b/>
                <w:bCs/>
                <w:sz w:val="16"/>
                <w:szCs w:val="16"/>
              </w:rPr>
            </w:pPr>
            <w:r>
              <w:rPr>
                <w:b/>
                <w:bCs/>
                <w:sz w:val="16"/>
                <w:szCs w:val="16"/>
              </w:rPr>
              <w:t>SmallData</w:t>
            </w:r>
          </w:p>
        </w:tc>
        <w:tc>
          <w:tcPr>
            <w:tcW w:w="1228" w:type="dxa"/>
            <w:tcBorders>
              <w:top w:val="nil"/>
              <w:bottom w:val="single" w:color="9CC2E5" w:themeColor="accent1" w:themeTint="99" w:sz="12" w:space="0"/>
              <w:right w:val="nil"/>
              <w:insideH w:val="single" w:sz="12" w:space="0"/>
              <w:insideV w:val="nil"/>
            </w:tcBorders>
            <w:shd w:val="clear" w:color="auto" w:fill="FFFFFF" w:themeFill="background1"/>
          </w:tcPr>
          <w:p>
            <w:pPr>
              <w:pStyle w:val="16"/>
              <w:jc w:val="center"/>
              <w:rPr>
                <w:b/>
                <w:bCs/>
                <w:sz w:val="16"/>
                <w:szCs w:val="16"/>
              </w:rPr>
            </w:pPr>
            <w:r>
              <w:rPr>
                <w:b/>
                <w:bCs/>
                <w:sz w:val="16"/>
                <w:szCs w:val="16"/>
              </w:rPr>
              <w:t>CovEnh</w:t>
            </w:r>
          </w:p>
        </w:tc>
        <w:tc>
          <w:tcPr>
            <w:tcW w:w="1232" w:type="dxa"/>
            <w:tcBorders>
              <w:top w:val="nil"/>
              <w:bottom w:val="single" w:color="9CC2E5" w:themeColor="accent1" w:themeTint="99" w:sz="12" w:space="0"/>
              <w:insideH w:val="single" w:sz="12" w:space="0"/>
              <w:insideV w:val="nil"/>
            </w:tcBorders>
            <w:shd w:val="clear" w:color="auto" w:fill="FFFFFF" w:themeFill="background1"/>
          </w:tcPr>
          <w:p>
            <w:pPr>
              <w:pStyle w:val="16"/>
              <w:jc w:val="center"/>
              <w:rPr>
                <w:b/>
                <w:bCs/>
                <w:sz w:val="16"/>
                <w:szCs w:val="16"/>
              </w:rPr>
            </w:pPr>
            <w:r>
              <w:rPr>
                <w:b/>
                <w:bCs/>
                <w:sz w:val="16"/>
                <w:szCs w:val="16"/>
              </w:rPr>
              <w:t>Slicing</w:t>
            </w:r>
          </w:p>
        </w:tc>
      </w:tr>
      <w:tr>
        <w:tblPrEx>
          <w:tblBorders>
            <w:top w:val="single" w:color="9CC2E5" w:themeColor="accent1" w:themeTint="99" w:sz="2" w:space="0"/>
            <w:left w:val="none" w:color="auto" w:sz="0" w:space="0"/>
            <w:bottom w:val="single" w:color="9CC2E5" w:themeColor="accent1" w:themeTint="99" w:sz="2" w:space="0"/>
            <w:right w:val="none" w:color="auto" w:sz="0" w:space="0"/>
            <w:insideH w:val="single" w:color="9CC2E5" w:themeColor="accent1" w:themeTint="99" w:sz="2" w:space="0"/>
            <w:insideV w:val="single" w:color="9CC2E5" w:themeColor="accent1" w:themeTint="99" w:sz="2" w:space="0"/>
          </w:tblBorders>
          <w:tblCellMar>
            <w:top w:w="0" w:type="dxa"/>
            <w:left w:w="108" w:type="dxa"/>
            <w:bottom w:w="0" w:type="dxa"/>
            <w:right w:w="108" w:type="dxa"/>
          </w:tblCellMar>
        </w:tblPrEx>
        <w:trPr>
          <w:jc w:val="center"/>
        </w:trPr>
        <w:tc>
          <w:tcPr>
            <w:tcW w:w="1228" w:type="dxa"/>
            <w:shd w:val="clear" w:color="auto" w:fill="DEEAF6" w:themeFill="accent1" w:themeFillTint="33"/>
          </w:tcPr>
          <w:p>
            <w:pPr>
              <w:pStyle w:val="16"/>
              <w:rPr>
                <w:b/>
                <w:bCs/>
                <w:sz w:val="16"/>
                <w:szCs w:val="16"/>
              </w:rPr>
            </w:pPr>
            <w:r>
              <w:rPr>
                <w:b/>
                <w:bCs/>
                <w:sz w:val="16"/>
                <w:szCs w:val="16"/>
              </w:rPr>
              <w:t>Group B</w:t>
            </w:r>
          </w:p>
        </w:tc>
        <w:tc>
          <w:tcPr>
            <w:tcW w:w="1228" w:type="dxa"/>
            <w:shd w:val="clear" w:color="auto" w:fill="DEEAF6" w:themeFill="accent1" w:themeFillTint="33"/>
          </w:tcPr>
          <w:p>
            <w:pPr>
              <w:pStyle w:val="16"/>
              <w:jc w:val="center"/>
              <w:rPr>
                <w:sz w:val="16"/>
                <w:szCs w:val="16"/>
              </w:rPr>
            </w:pPr>
            <w:r>
              <w:rPr>
                <w:sz w:val="16"/>
                <w:szCs w:val="16"/>
              </w:rPr>
              <w:t>-</w:t>
            </w:r>
          </w:p>
        </w:tc>
        <w:tc>
          <w:tcPr>
            <w:tcW w:w="1228" w:type="dxa"/>
            <w:shd w:val="clear" w:color="auto" w:fill="DEEAF6" w:themeFill="accent1" w:themeFillTint="33"/>
          </w:tcPr>
          <w:p>
            <w:pPr>
              <w:pStyle w:val="16"/>
              <w:jc w:val="center"/>
              <w:rPr>
                <w:sz w:val="16"/>
                <w:szCs w:val="16"/>
              </w:rPr>
            </w:pPr>
            <w:r>
              <w:rPr>
                <w:sz w:val="16"/>
                <w:szCs w:val="16"/>
              </w:rPr>
              <w:t>Legacy</w:t>
            </w:r>
          </w:p>
        </w:tc>
        <w:tc>
          <w:tcPr>
            <w:tcW w:w="1228" w:type="dxa"/>
            <w:shd w:val="clear" w:color="auto" w:fill="DEEAF6" w:themeFill="accent1" w:themeFillTint="33"/>
          </w:tcPr>
          <w:p>
            <w:pPr>
              <w:pStyle w:val="16"/>
              <w:jc w:val="center"/>
              <w:rPr>
                <w:sz w:val="16"/>
                <w:szCs w:val="16"/>
              </w:rPr>
            </w:pPr>
            <w:r>
              <w:rPr>
                <w:sz w:val="16"/>
                <w:szCs w:val="16"/>
              </w:rPr>
              <w:t>X</w:t>
            </w:r>
          </w:p>
        </w:tc>
        <w:tc>
          <w:tcPr>
            <w:tcW w:w="1228" w:type="dxa"/>
            <w:shd w:val="clear" w:color="auto" w:fill="DEEAF6" w:themeFill="accent1" w:themeFillTint="33"/>
          </w:tcPr>
          <w:p>
            <w:pPr>
              <w:pStyle w:val="16"/>
              <w:jc w:val="center"/>
              <w:rPr>
                <w:sz w:val="16"/>
                <w:szCs w:val="16"/>
              </w:rPr>
            </w:pPr>
            <w:r>
              <w:rPr>
                <w:sz w:val="16"/>
                <w:szCs w:val="16"/>
              </w:rPr>
              <w:t>X</w:t>
            </w:r>
          </w:p>
        </w:tc>
        <w:tc>
          <w:tcPr>
            <w:tcW w:w="1228" w:type="dxa"/>
            <w:shd w:val="clear" w:color="auto" w:fill="DEEAF6" w:themeFill="accent1" w:themeFillTint="33"/>
          </w:tcPr>
          <w:p>
            <w:pPr>
              <w:pStyle w:val="16"/>
              <w:jc w:val="center"/>
              <w:rPr>
                <w:sz w:val="16"/>
                <w:szCs w:val="16"/>
              </w:rPr>
            </w:pPr>
            <w:r>
              <w:rPr>
                <w:sz w:val="16"/>
                <w:szCs w:val="16"/>
              </w:rPr>
              <w:t>FFS</w:t>
            </w:r>
          </w:p>
        </w:tc>
        <w:tc>
          <w:tcPr>
            <w:tcW w:w="1232" w:type="dxa"/>
            <w:shd w:val="clear" w:color="auto" w:fill="DEEAF6" w:themeFill="accent1" w:themeFillTint="33"/>
          </w:tcPr>
          <w:p>
            <w:pPr>
              <w:pStyle w:val="16"/>
              <w:jc w:val="center"/>
              <w:rPr>
                <w:sz w:val="16"/>
                <w:szCs w:val="16"/>
              </w:rPr>
            </w:pPr>
            <w:r>
              <w:rPr>
                <w:sz w:val="16"/>
                <w:szCs w:val="16"/>
              </w:rPr>
              <w:t>X</w:t>
            </w:r>
          </w:p>
        </w:tc>
      </w:tr>
      <w:tr>
        <w:tblPrEx>
          <w:tblBorders>
            <w:top w:val="single" w:color="9CC2E5" w:themeColor="accent1" w:themeTint="99" w:sz="2" w:space="0"/>
            <w:left w:val="none" w:color="auto" w:sz="0" w:space="0"/>
            <w:bottom w:val="single" w:color="9CC2E5" w:themeColor="accent1" w:themeTint="99" w:sz="2" w:space="0"/>
            <w:right w:val="none" w:color="auto" w:sz="0" w:space="0"/>
            <w:insideH w:val="single" w:color="9CC2E5" w:themeColor="accent1" w:themeTint="99" w:sz="2" w:space="0"/>
            <w:insideV w:val="single" w:color="9CC2E5" w:themeColor="accent1" w:themeTint="99" w:sz="2" w:space="0"/>
          </w:tblBorders>
          <w:tblCellMar>
            <w:top w:w="0" w:type="dxa"/>
            <w:left w:w="108" w:type="dxa"/>
            <w:bottom w:w="0" w:type="dxa"/>
            <w:right w:w="108" w:type="dxa"/>
          </w:tblCellMar>
        </w:tblPrEx>
        <w:trPr>
          <w:jc w:val="center"/>
        </w:trPr>
        <w:tc>
          <w:tcPr>
            <w:tcW w:w="1228" w:type="dxa"/>
          </w:tcPr>
          <w:p>
            <w:pPr>
              <w:pStyle w:val="16"/>
              <w:rPr>
                <w:b/>
                <w:bCs/>
                <w:sz w:val="16"/>
                <w:szCs w:val="16"/>
              </w:rPr>
            </w:pPr>
            <w:r>
              <w:rPr>
                <w:b/>
                <w:bCs/>
                <w:sz w:val="16"/>
                <w:szCs w:val="16"/>
              </w:rPr>
              <w:t>2-step RA</w:t>
            </w:r>
          </w:p>
        </w:tc>
        <w:tc>
          <w:tcPr>
            <w:tcW w:w="1228" w:type="dxa"/>
          </w:tcPr>
          <w:p>
            <w:pPr>
              <w:pStyle w:val="16"/>
              <w:jc w:val="center"/>
              <w:rPr>
                <w:sz w:val="16"/>
                <w:szCs w:val="16"/>
              </w:rPr>
            </w:pPr>
            <w:r>
              <w:rPr>
                <w:sz w:val="16"/>
                <w:szCs w:val="16"/>
              </w:rPr>
              <w:t>-</w:t>
            </w:r>
          </w:p>
        </w:tc>
        <w:tc>
          <w:tcPr>
            <w:tcW w:w="1228" w:type="dxa"/>
          </w:tcPr>
          <w:p>
            <w:pPr>
              <w:pStyle w:val="16"/>
              <w:jc w:val="center"/>
              <w:rPr>
                <w:sz w:val="16"/>
                <w:szCs w:val="16"/>
              </w:rPr>
            </w:pPr>
            <w:r>
              <w:rPr>
                <w:sz w:val="16"/>
                <w:szCs w:val="16"/>
              </w:rPr>
              <w:t>-</w:t>
            </w:r>
          </w:p>
        </w:tc>
        <w:tc>
          <w:tcPr>
            <w:tcW w:w="1228" w:type="dxa"/>
          </w:tcPr>
          <w:p>
            <w:pPr>
              <w:pStyle w:val="16"/>
              <w:jc w:val="center"/>
              <w:rPr>
                <w:sz w:val="16"/>
                <w:szCs w:val="16"/>
              </w:rPr>
            </w:pPr>
            <w:r>
              <w:rPr>
                <w:sz w:val="16"/>
                <w:szCs w:val="16"/>
              </w:rPr>
              <w:t>FFS</w:t>
            </w:r>
          </w:p>
        </w:tc>
        <w:tc>
          <w:tcPr>
            <w:tcW w:w="1228" w:type="dxa"/>
          </w:tcPr>
          <w:p>
            <w:pPr>
              <w:pStyle w:val="16"/>
              <w:jc w:val="center"/>
              <w:rPr>
                <w:sz w:val="16"/>
                <w:szCs w:val="16"/>
              </w:rPr>
            </w:pPr>
            <w:r>
              <w:rPr>
                <w:sz w:val="16"/>
                <w:szCs w:val="16"/>
              </w:rPr>
              <w:t>X</w:t>
            </w:r>
          </w:p>
        </w:tc>
        <w:tc>
          <w:tcPr>
            <w:tcW w:w="1228" w:type="dxa"/>
          </w:tcPr>
          <w:p>
            <w:pPr>
              <w:pStyle w:val="16"/>
              <w:jc w:val="center"/>
              <w:rPr>
                <w:sz w:val="16"/>
                <w:szCs w:val="16"/>
              </w:rPr>
            </w:pPr>
          </w:p>
        </w:tc>
        <w:tc>
          <w:tcPr>
            <w:tcW w:w="1232" w:type="dxa"/>
          </w:tcPr>
          <w:p>
            <w:pPr>
              <w:pStyle w:val="16"/>
              <w:jc w:val="center"/>
              <w:rPr>
                <w:sz w:val="16"/>
                <w:szCs w:val="16"/>
              </w:rPr>
            </w:pPr>
            <w:r>
              <w:rPr>
                <w:sz w:val="16"/>
                <w:szCs w:val="16"/>
              </w:rPr>
              <w:t>X</w:t>
            </w:r>
          </w:p>
        </w:tc>
      </w:tr>
      <w:tr>
        <w:tblPrEx>
          <w:tblBorders>
            <w:top w:val="single" w:color="9CC2E5" w:themeColor="accent1" w:themeTint="99" w:sz="2" w:space="0"/>
            <w:left w:val="none" w:color="auto" w:sz="0" w:space="0"/>
            <w:bottom w:val="single" w:color="9CC2E5" w:themeColor="accent1" w:themeTint="99" w:sz="2" w:space="0"/>
            <w:right w:val="none" w:color="auto" w:sz="0" w:space="0"/>
            <w:insideH w:val="single" w:color="9CC2E5" w:themeColor="accent1" w:themeTint="99" w:sz="2" w:space="0"/>
            <w:insideV w:val="single" w:color="9CC2E5" w:themeColor="accent1" w:themeTint="99" w:sz="2" w:space="0"/>
          </w:tblBorders>
          <w:tblCellMar>
            <w:top w:w="0" w:type="dxa"/>
            <w:left w:w="108" w:type="dxa"/>
            <w:bottom w:w="0" w:type="dxa"/>
            <w:right w:w="108" w:type="dxa"/>
          </w:tblCellMar>
        </w:tblPrEx>
        <w:trPr>
          <w:jc w:val="center"/>
        </w:trPr>
        <w:tc>
          <w:tcPr>
            <w:tcW w:w="1228" w:type="dxa"/>
            <w:shd w:val="clear" w:color="auto" w:fill="DEEAF6" w:themeFill="accent1" w:themeFillTint="33"/>
          </w:tcPr>
          <w:p>
            <w:pPr>
              <w:pStyle w:val="16"/>
              <w:rPr>
                <w:b/>
                <w:bCs/>
                <w:sz w:val="16"/>
                <w:szCs w:val="16"/>
              </w:rPr>
            </w:pPr>
            <w:r>
              <w:rPr>
                <w:b/>
                <w:bCs/>
                <w:sz w:val="16"/>
                <w:szCs w:val="16"/>
              </w:rPr>
              <w:t>RedCap</w:t>
            </w:r>
          </w:p>
        </w:tc>
        <w:tc>
          <w:tcPr>
            <w:tcW w:w="1228" w:type="dxa"/>
            <w:shd w:val="clear" w:color="auto" w:fill="DEEAF6" w:themeFill="accent1" w:themeFillTint="33"/>
          </w:tcPr>
          <w:p>
            <w:pPr>
              <w:pStyle w:val="16"/>
              <w:jc w:val="center"/>
              <w:rPr>
                <w:sz w:val="16"/>
                <w:szCs w:val="16"/>
              </w:rPr>
            </w:pPr>
            <w:r>
              <w:rPr>
                <w:sz w:val="16"/>
                <w:szCs w:val="16"/>
              </w:rPr>
              <w:t>-</w:t>
            </w:r>
          </w:p>
        </w:tc>
        <w:tc>
          <w:tcPr>
            <w:tcW w:w="1228" w:type="dxa"/>
            <w:shd w:val="clear" w:color="auto" w:fill="DEEAF6" w:themeFill="accent1" w:themeFillTint="33"/>
          </w:tcPr>
          <w:p>
            <w:pPr>
              <w:pStyle w:val="16"/>
              <w:jc w:val="center"/>
              <w:rPr>
                <w:sz w:val="16"/>
                <w:szCs w:val="16"/>
              </w:rPr>
            </w:pPr>
            <w:r>
              <w:rPr>
                <w:sz w:val="16"/>
                <w:szCs w:val="16"/>
              </w:rPr>
              <w:t>-</w:t>
            </w:r>
          </w:p>
        </w:tc>
        <w:tc>
          <w:tcPr>
            <w:tcW w:w="1228" w:type="dxa"/>
            <w:shd w:val="clear" w:color="auto" w:fill="DEEAF6" w:themeFill="accent1" w:themeFillTint="33"/>
          </w:tcPr>
          <w:p>
            <w:pPr>
              <w:pStyle w:val="16"/>
              <w:jc w:val="center"/>
              <w:rPr>
                <w:sz w:val="16"/>
                <w:szCs w:val="16"/>
              </w:rPr>
            </w:pPr>
            <w:r>
              <w:rPr>
                <w:sz w:val="16"/>
                <w:szCs w:val="16"/>
              </w:rPr>
              <w:t>-</w:t>
            </w:r>
          </w:p>
        </w:tc>
        <w:tc>
          <w:tcPr>
            <w:tcW w:w="1228" w:type="dxa"/>
            <w:shd w:val="clear" w:color="auto" w:fill="DEEAF6" w:themeFill="accent1" w:themeFillTint="33"/>
          </w:tcPr>
          <w:p>
            <w:pPr>
              <w:pStyle w:val="16"/>
              <w:jc w:val="center"/>
              <w:rPr>
                <w:sz w:val="16"/>
                <w:szCs w:val="16"/>
              </w:rPr>
            </w:pPr>
            <w:r>
              <w:rPr>
                <w:sz w:val="16"/>
                <w:szCs w:val="16"/>
              </w:rPr>
              <w:t>X</w:t>
            </w:r>
          </w:p>
        </w:tc>
        <w:tc>
          <w:tcPr>
            <w:tcW w:w="1228" w:type="dxa"/>
            <w:shd w:val="clear" w:color="auto" w:fill="DEEAF6" w:themeFill="accent1" w:themeFillTint="33"/>
          </w:tcPr>
          <w:p>
            <w:pPr>
              <w:pStyle w:val="16"/>
              <w:jc w:val="center"/>
              <w:rPr>
                <w:sz w:val="16"/>
                <w:szCs w:val="16"/>
              </w:rPr>
            </w:pPr>
            <w:r>
              <w:rPr>
                <w:sz w:val="16"/>
                <w:szCs w:val="16"/>
              </w:rPr>
              <w:t>X</w:t>
            </w:r>
          </w:p>
        </w:tc>
        <w:tc>
          <w:tcPr>
            <w:tcW w:w="1232" w:type="dxa"/>
            <w:shd w:val="clear" w:color="auto" w:fill="DEEAF6" w:themeFill="accent1" w:themeFillTint="33"/>
          </w:tcPr>
          <w:p>
            <w:pPr>
              <w:pStyle w:val="16"/>
              <w:jc w:val="center"/>
              <w:rPr>
                <w:sz w:val="16"/>
                <w:szCs w:val="16"/>
              </w:rPr>
            </w:pPr>
            <w:r>
              <w:rPr>
                <w:sz w:val="16"/>
                <w:szCs w:val="16"/>
              </w:rPr>
              <w:t>X</w:t>
            </w:r>
          </w:p>
        </w:tc>
      </w:tr>
      <w:tr>
        <w:tblPrEx>
          <w:tblBorders>
            <w:top w:val="single" w:color="9CC2E5" w:themeColor="accent1" w:themeTint="99" w:sz="2" w:space="0"/>
            <w:left w:val="none" w:color="auto" w:sz="0" w:space="0"/>
            <w:bottom w:val="single" w:color="9CC2E5" w:themeColor="accent1" w:themeTint="99" w:sz="2" w:space="0"/>
            <w:right w:val="none" w:color="auto" w:sz="0" w:space="0"/>
            <w:insideH w:val="single" w:color="9CC2E5" w:themeColor="accent1" w:themeTint="99" w:sz="2" w:space="0"/>
            <w:insideV w:val="single" w:color="9CC2E5" w:themeColor="accent1" w:themeTint="99" w:sz="2" w:space="0"/>
          </w:tblBorders>
          <w:tblCellMar>
            <w:top w:w="0" w:type="dxa"/>
            <w:left w:w="108" w:type="dxa"/>
            <w:bottom w:w="0" w:type="dxa"/>
            <w:right w:w="108" w:type="dxa"/>
          </w:tblCellMar>
        </w:tblPrEx>
        <w:trPr>
          <w:jc w:val="center"/>
        </w:trPr>
        <w:tc>
          <w:tcPr>
            <w:tcW w:w="1228" w:type="dxa"/>
          </w:tcPr>
          <w:p>
            <w:pPr>
              <w:pStyle w:val="16"/>
              <w:rPr>
                <w:b/>
                <w:bCs/>
                <w:sz w:val="16"/>
                <w:szCs w:val="16"/>
              </w:rPr>
            </w:pPr>
            <w:r>
              <w:rPr>
                <w:b/>
                <w:bCs/>
                <w:sz w:val="16"/>
                <w:szCs w:val="16"/>
              </w:rPr>
              <w:t>SmallData</w:t>
            </w:r>
          </w:p>
        </w:tc>
        <w:tc>
          <w:tcPr>
            <w:tcW w:w="1228" w:type="dxa"/>
          </w:tcPr>
          <w:p>
            <w:pPr>
              <w:pStyle w:val="16"/>
              <w:jc w:val="center"/>
              <w:rPr>
                <w:sz w:val="16"/>
                <w:szCs w:val="16"/>
              </w:rPr>
            </w:pPr>
            <w:r>
              <w:rPr>
                <w:sz w:val="16"/>
                <w:szCs w:val="16"/>
              </w:rPr>
              <w:t>-</w:t>
            </w:r>
          </w:p>
        </w:tc>
        <w:tc>
          <w:tcPr>
            <w:tcW w:w="1228" w:type="dxa"/>
          </w:tcPr>
          <w:p>
            <w:pPr>
              <w:pStyle w:val="16"/>
              <w:jc w:val="center"/>
              <w:rPr>
                <w:sz w:val="16"/>
                <w:szCs w:val="16"/>
              </w:rPr>
            </w:pPr>
            <w:r>
              <w:rPr>
                <w:sz w:val="16"/>
                <w:szCs w:val="16"/>
              </w:rPr>
              <w:t>-</w:t>
            </w:r>
          </w:p>
        </w:tc>
        <w:tc>
          <w:tcPr>
            <w:tcW w:w="1228" w:type="dxa"/>
          </w:tcPr>
          <w:p>
            <w:pPr>
              <w:pStyle w:val="16"/>
              <w:jc w:val="center"/>
              <w:rPr>
                <w:sz w:val="16"/>
                <w:szCs w:val="16"/>
              </w:rPr>
            </w:pPr>
            <w:r>
              <w:rPr>
                <w:sz w:val="16"/>
                <w:szCs w:val="16"/>
              </w:rPr>
              <w:t>-</w:t>
            </w:r>
          </w:p>
        </w:tc>
        <w:tc>
          <w:tcPr>
            <w:tcW w:w="1228" w:type="dxa"/>
          </w:tcPr>
          <w:p>
            <w:pPr>
              <w:pStyle w:val="16"/>
              <w:jc w:val="center"/>
              <w:rPr>
                <w:sz w:val="16"/>
                <w:szCs w:val="16"/>
              </w:rPr>
            </w:pPr>
            <w:r>
              <w:rPr>
                <w:sz w:val="16"/>
                <w:szCs w:val="16"/>
              </w:rPr>
              <w:t>-</w:t>
            </w:r>
          </w:p>
        </w:tc>
        <w:tc>
          <w:tcPr>
            <w:tcW w:w="1228" w:type="dxa"/>
          </w:tcPr>
          <w:p>
            <w:pPr>
              <w:pStyle w:val="16"/>
              <w:jc w:val="center"/>
              <w:rPr>
                <w:sz w:val="16"/>
                <w:szCs w:val="16"/>
              </w:rPr>
            </w:pPr>
          </w:p>
        </w:tc>
        <w:tc>
          <w:tcPr>
            <w:tcW w:w="1232" w:type="dxa"/>
          </w:tcPr>
          <w:p>
            <w:pPr>
              <w:pStyle w:val="16"/>
              <w:jc w:val="center"/>
              <w:rPr>
                <w:sz w:val="16"/>
                <w:szCs w:val="16"/>
              </w:rPr>
            </w:pPr>
            <w:r>
              <w:rPr>
                <w:sz w:val="16"/>
                <w:szCs w:val="16"/>
              </w:rPr>
              <w:t>X</w:t>
            </w:r>
          </w:p>
        </w:tc>
      </w:tr>
      <w:tr>
        <w:tblPrEx>
          <w:tblBorders>
            <w:top w:val="single" w:color="9CC2E5" w:themeColor="accent1" w:themeTint="99" w:sz="2" w:space="0"/>
            <w:left w:val="none" w:color="auto" w:sz="0" w:space="0"/>
            <w:bottom w:val="single" w:color="9CC2E5" w:themeColor="accent1" w:themeTint="99" w:sz="2" w:space="0"/>
            <w:right w:val="none" w:color="auto" w:sz="0" w:space="0"/>
            <w:insideH w:val="single" w:color="9CC2E5" w:themeColor="accent1" w:themeTint="99" w:sz="2" w:space="0"/>
            <w:insideV w:val="single" w:color="9CC2E5" w:themeColor="accent1" w:themeTint="99" w:sz="2" w:space="0"/>
          </w:tblBorders>
          <w:tblCellMar>
            <w:top w:w="0" w:type="dxa"/>
            <w:left w:w="108" w:type="dxa"/>
            <w:bottom w:w="0" w:type="dxa"/>
            <w:right w:w="108" w:type="dxa"/>
          </w:tblCellMar>
        </w:tblPrEx>
        <w:trPr>
          <w:jc w:val="center"/>
        </w:trPr>
        <w:tc>
          <w:tcPr>
            <w:tcW w:w="1228" w:type="dxa"/>
            <w:shd w:val="clear" w:color="auto" w:fill="DEEAF6" w:themeFill="accent1" w:themeFillTint="33"/>
          </w:tcPr>
          <w:p>
            <w:pPr>
              <w:pStyle w:val="16"/>
              <w:rPr>
                <w:b/>
                <w:bCs/>
                <w:sz w:val="16"/>
                <w:szCs w:val="16"/>
              </w:rPr>
            </w:pPr>
            <w:r>
              <w:rPr>
                <w:b/>
                <w:bCs/>
                <w:sz w:val="16"/>
                <w:szCs w:val="16"/>
              </w:rPr>
              <w:t>CovEnh</w:t>
            </w:r>
          </w:p>
        </w:tc>
        <w:tc>
          <w:tcPr>
            <w:tcW w:w="1228" w:type="dxa"/>
            <w:shd w:val="clear" w:color="auto" w:fill="DEEAF6" w:themeFill="accent1" w:themeFillTint="33"/>
          </w:tcPr>
          <w:p>
            <w:pPr>
              <w:pStyle w:val="16"/>
              <w:jc w:val="center"/>
              <w:rPr>
                <w:sz w:val="16"/>
                <w:szCs w:val="16"/>
              </w:rPr>
            </w:pPr>
            <w:r>
              <w:rPr>
                <w:sz w:val="16"/>
                <w:szCs w:val="16"/>
              </w:rPr>
              <w:t>-</w:t>
            </w:r>
          </w:p>
        </w:tc>
        <w:tc>
          <w:tcPr>
            <w:tcW w:w="1228" w:type="dxa"/>
            <w:shd w:val="clear" w:color="auto" w:fill="DEEAF6" w:themeFill="accent1" w:themeFillTint="33"/>
          </w:tcPr>
          <w:p>
            <w:pPr>
              <w:pStyle w:val="16"/>
              <w:jc w:val="center"/>
              <w:rPr>
                <w:sz w:val="16"/>
                <w:szCs w:val="16"/>
              </w:rPr>
            </w:pPr>
            <w:r>
              <w:rPr>
                <w:sz w:val="16"/>
                <w:szCs w:val="16"/>
              </w:rPr>
              <w:t>-</w:t>
            </w:r>
          </w:p>
        </w:tc>
        <w:tc>
          <w:tcPr>
            <w:tcW w:w="1228" w:type="dxa"/>
            <w:shd w:val="clear" w:color="auto" w:fill="DEEAF6" w:themeFill="accent1" w:themeFillTint="33"/>
          </w:tcPr>
          <w:p>
            <w:pPr>
              <w:pStyle w:val="16"/>
              <w:jc w:val="center"/>
              <w:rPr>
                <w:sz w:val="16"/>
                <w:szCs w:val="16"/>
              </w:rPr>
            </w:pPr>
            <w:r>
              <w:rPr>
                <w:sz w:val="16"/>
                <w:szCs w:val="16"/>
              </w:rPr>
              <w:t>-</w:t>
            </w:r>
          </w:p>
        </w:tc>
        <w:tc>
          <w:tcPr>
            <w:tcW w:w="1228" w:type="dxa"/>
            <w:shd w:val="clear" w:color="auto" w:fill="DEEAF6" w:themeFill="accent1" w:themeFillTint="33"/>
          </w:tcPr>
          <w:p>
            <w:pPr>
              <w:pStyle w:val="16"/>
              <w:jc w:val="center"/>
              <w:rPr>
                <w:sz w:val="16"/>
                <w:szCs w:val="16"/>
              </w:rPr>
            </w:pPr>
            <w:r>
              <w:rPr>
                <w:sz w:val="16"/>
                <w:szCs w:val="16"/>
              </w:rPr>
              <w:t>-</w:t>
            </w:r>
          </w:p>
        </w:tc>
        <w:tc>
          <w:tcPr>
            <w:tcW w:w="1228" w:type="dxa"/>
            <w:shd w:val="clear" w:color="auto" w:fill="DEEAF6" w:themeFill="accent1" w:themeFillTint="33"/>
          </w:tcPr>
          <w:p>
            <w:pPr>
              <w:pStyle w:val="16"/>
              <w:jc w:val="center"/>
              <w:rPr>
                <w:sz w:val="16"/>
                <w:szCs w:val="16"/>
              </w:rPr>
            </w:pPr>
            <w:r>
              <w:rPr>
                <w:sz w:val="16"/>
                <w:szCs w:val="16"/>
              </w:rPr>
              <w:t>-</w:t>
            </w:r>
          </w:p>
        </w:tc>
        <w:tc>
          <w:tcPr>
            <w:tcW w:w="1232" w:type="dxa"/>
            <w:shd w:val="clear" w:color="auto" w:fill="DEEAF6" w:themeFill="accent1" w:themeFillTint="33"/>
          </w:tcPr>
          <w:p>
            <w:pPr>
              <w:pStyle w:val="16"/>
              <w:jc w:val="center"/>
              <w:rPr>
                <w:sz w:val="16"/>
                <w:szCs w:val="16"/>
              </w:rPr>
            </w:pPr>
            <w:r>
              <w:rPr>
                <w:sz w:val="16"/>
                <w:szCs w:val="16"/>
              </w:rPr>
              <w:t>X</w:t>
            </w:r>
          </w:p>
        </w:tc>
      </w:tr>
      <w:tr>
        <w:tblPrEx>
          <w:tblBorders>
            <w:top w:val="single" w:color="9CC2E5" w:themeColor="accent1" w:themeTint="99" w:sz="2" w:space="0"/>
            <w:left w:val="none" w:color="auto" w:sz="0" w:space="0"/>
            <w:bottom w:val="single" w:color="9CC2E5" w:themeColor="accent1" w:themeTint="99" w:sz="2" w:space="0"/>
            <w:right w:val="none" w:color="auto" w:sz="0" w:space="0"/>
            <w:insideH w:val="single" w:color="9CC2E5" w:themeColor="accent1" w:themeTint="99" w:sz="2" w:space="0"/>
            <w:insideV w:val="single" w:color="9CC2E5" w:themeColor="accent1" w:themeTint="99" w:sz="2" w:space="0"/>
          </w:tblBorders>
          <w:tblCellMar>
            <w:top w:w="0" w:type="dxa"/>
            <w:left w:w="108" w:type="dxa"/>
            <w:bottom w:w="0" w:type="dxa"/>
            <w:right w:w="108" w:type="dxa"/>
          </w:tblCellMar>
        </w:tblPrEx>
        <w:trPr>
          <w:jc w:val="center"/>
        </w:trPr>
        <w:tc>
          <w:tcPr>
            <w:tcW w:w="1228" w:type="dxa"/>
          </w:tcPr>
          <w:p>
            <w:pPr>
              <w:pStyle w:val="16"/>
              <w:rPr>
                <w:b/>
                <w:bCs/>
                <w:sz w:val="16"/>
                <w:szCs w:val="16"/>
              </w:rPr>
            </w:pPr>
            <w:r>
              <w:rPr>
                <w:b/>
                <w:bCs/>
                <w:sz w:val="16"/>
                <w:szCs w:val="16"/>
              </w:rPr>
              <w:t>Slicing</w:t>
            </w:r>
          </w:p>
        </w:tc>
        <w:tc>
          <w:tcPr>
            <w:tcW w:w="1228" w:type="dxa"/>
          </w:tcPr>
          <w:p>
            <w:pPr>
              <w:pStyle w:val="16"/>
              <w:jc w:val="center"/>
              <w:rPr>
                <w:sz w:val="16"/>
                <w:szCs w:val="16"/>
              </w:rPr>
            </w:pPr>
            <w:r>
              <w:rPr>
                <w:sz w:val="16"/>
                <w:szCs w:val="16"/>
              </w:rPr>
              <w:t>-</w:t>
            </w:r>
          </w:p>
        </w:tc>
        <w:tc>
          <w:tcPr>
            <w:tcW w:w="1228" w:type="dxa"/>
          </w:tcPr>
          <w:p>
            <w:pPr>
              <w:pStyle w:val="16"/>
              <w:jc w:val="center"/>
              <w:rPr>
                <w:sz w:val="16"/>
                <w:szCs w:val="16"/>
              </w:rPr>
            </w:pPr>
            <w:r>
              <w:rPr>
                <w:sz w:val="16"/>
                <w:szCs w:val="16"/>
              </w:rPr>
              <w:t>-</w:t>
            </w:r>
          </w:p>
        </w:tc>
        <w:tc>
          <w:tcPr>
            <w:tcW w:w="1228" w:type="dxa"/>
          </w:tcPr>
          <w:p>
            <w:pPr>
              <w:pStyle w:val="16"/>
              <w:jc w:val="center"/>
              <w:rPr>
                <w:sz w:val="16"/>
                <w:szCs w:val="16"/>
              </w:rPr>
            </w:pPr>
            <w:r>
              <w:rPr>
                <w:sz w:val="16"/>
                <w:szCs w:val="16"/>
              </w:rPr>
              <w:t>-</w:t>
            </w:r>
          </w:p>
        </w:tc>
        <w:tc>
          <w:tcPr>
            <w:tcW w:w="1228" w:type="dxa"/>
          </w:tcPr>
          <w:p>
            <w:pPr>
              <w:pStyle w:val="16"/>
              <w:jc w:val="center"/>
              <w:rPr>
                <w:sz w:val="16"/>
                <w:szCs w:val="16"/>
              </w:rPr>
            </w:pPr>
            <w:r>
              <w:rPr>
                <w:sz w:val="16"/>
                <w:szCs w:val="16"/>
              </w:rPr>
              <w:t>-</w:t>
            </w:r>
          </w:p>
        </w:tc>
        <w:tc>
          <w:tcPr>
            <w:tcW w:w="1228" w:type="dxa"/>
          </w:tcPr>
          <w:p>
            <w:pPr>
              <w:pStyle w:val="16"/>
              <w:jc w:val="center"/>
              <w:rPr>
                <w:sz w:val="16"/>
                <w:szCs w:val="16"/>
              </w:rPr>
            </w:pPr>
            <w:r>
              <w:rPr>
                <w:sz w:val="16"/>
                <w:szCs w:val="16"/>
              </w:rPr>
              <w:t>-</w:t>
            </w:r>
          </w:p>
        </w:tc>
        <w:tc>
          <w:tcPr>
            <w:tcW w:w="1232" w:type="dxa"/>
          </w:tcPr>
          <w:p>
            <w:pPr>
              <w:pStyle w:val="16"/>
              <w:jc w:val="center"/>
              <w:rPr>
                <w:sz w:val="16"/>
                <w:szCs w:val="16"/>
              </w:rPr>
            </w:pPr>
            <w:r>
              <w:rPr>
                <w:sz w:val="16"/>
                <w:szCs w:val="16"/>
              </w:rPr>
              <w:t>-</w:t>
            </w:r>
          </w:p>
        </w:tc>
      </w:tr>
    </w:tbl>
    <w:p>
      <w:pPr>
        <w:rPr>
          <w:rFonts w:hint="default" w:eastAsia="宋体"/>
          <w:lang w:val="en-US" w:eastAsia="zh-CN"/>
        </w:rPr>
      </w:pPr>
    </w:p>
    <w:p>
      <w:pPr>
        <w:keepNext w:val="0"/>
        <w:keepLines w:val="0"/>
        <w:pageBreakBefore w:val="0"/>
        <w:widowControl/>
        <w:kinsoku/>
        <w:wordWrap/>
        <w:overflowPunct/>
        <w:topLinePunct w:val="0"/>
        <w:autoSpaceDE/>
        <w:autoSpaceDN/>
        <w:bidi w:val="0"/>
        <w:adjustRightInd/>
        <w:snapToGrid/>
        <w:spacing w:after="180" w:line="300" w:lineRule="auto"/>
        <w:jc w:val="both"/>
        <w:textAlignment w:val="auto"/>
        <w:rPr>
          <w:rFonts w:hint="eastAsia" w:ascii="Times New Roman" w:hAnsi="Times New Roman" w:eastAsia="Malgun Gothic" w:cs="Times New Roman"/>
          <w:sz w:val="20"/>
          <w:szCs w:val="20"/>
          <w:lang w:val="en-US" w:eastAsia="zh-CN"/>
        </w:rPr>
      </w:pPr>
      <w:r>
        <w:rPr>
          <w:rFonts w:hint="eastAsia" w:ascii="Times New Roman" w:hAnsi="Times New Roman" w:eastAsia="Malgun Gothic" w:cs="Times New Roman"/>
          <w:sz w:val="20"/>
          <w:szCs w:val="20"/>
          <w:lang w:val="en-US" w:eastAsia="zh-CN"/>
        </w:rPr>
        <w:t>However, it is worth being discussed how to configure different priorities for different features and notify the UE of the above priority configuration. As can be seen from the above table, network slicing is the feature with the most cross-compatibility with other features. Therefore, our view is that such a feature should be configured with the highest priority. According to the previous discussion, The RRC signaling in the existing R17 specification is complete enough. It is proposed not to introduce dedicated new signaling for slice-specific RACH prioritization and use the existing signaling as much as possible. The priority information of the above different features can be notified to the UE through the existing SIB message. Therefore, the following conclusion can be drawn:</w:t>
      </w:r>
    </w:p>
    <w:p>
      <w:pPr>
        <w:keepNext w:val="0"/>
        <w:keepLines w:val="0"/>
        <w:pageBreakBefore w:val="0"/>
        <w:widowControl/>
        <w:tabs>
          <w:tab w:val="left" w:pos="1622"/>
        </w:tabs>
        <w:kinsoku/>
        <w:wordWrap/>
        <w:overflowPunct/>
        <w:topLinePunct w:val="0"/>
        <w:autoSpaceDE/>
        <w:autoSpaceDN/>
        <w:bidi w:val="0"/>
        <w:adjustRightInd/>
        <w:snapToGrid/>
        <w:spacing w:after="180" w:line="300" w:lineRule="auto"/>
        <w:jc w:val="both"/>
        <w:textAlignment w:val="auto"/>
        <w:rPr>
          <w:rFonts w:hint="eastAsia" w:ascii="Arial" w:hAnsi="Arial" w:eastAsia="宋体"/>
          <w:b/>
          <w:iCs/>
          <w:sz w:val="18"/>
          <w:szCs w:val="20"/>
          <w:lang w:val="en-US" w:eastAsia="zh-CN"/>
        </w:rPr>
      </w:pPr>
      <w:r>
        <w:rPr>
          <w:rFonts w:ascii="Arial" w:hAnsi="Arial" w:eastAsia="MS Mincho"/>
          <w:b/>
          <w:iCs/>
          <w:sz w:val="18"/>
          <w:szCs w:val="20"/>
          <w:lang w:val="en-US"/>
        </w:rPr>
        <w:t xml:space="preserve">Proposal 1: </w:t>
      </w:r>
      <w:r>
        <w:rPr>
          <w:rFonts w:hint="eastAsia" w:ascii="Arial" w:hAnsi="Arial" w:eastAsia="宋体"/>
          <w:b/>
          <w:iCs/>
          <w:sz w:val="18"/>
          <w:szCs w:val="20"/>
          <w:lang w:val="en-US" w:eastAsia="zh-CN"/>
        </w:rPr>
        <w:t>The features most likely to intersect with other features have the highest priority. It is proposed not to introduce dedicated new signaling for slice-specific RACH prioritization.</w:t>
      </w:r>
    </w:p>
    <w:p>
      <w:pPr>
        <w:keepNext w:val="0"/>
        <w:keepLines w:val="0"/>
        <w:pageBreakBefore w:val="0"/>
        <w:widowControl/>
        <w:kinsoku/>
        <w:wordWrap/>
        <w:overflowPunct/>
        <w:topLinePunct w:val="0"/>
        <w:autoSpaceDE/>
        <w:autoSpaceDN/>
        <w:bidi w:val="0"/>
        <w:adjustRightInd/>
        <w:snapToGrid/>
        <w:spacing w:after="180" w:line="300" w:lineRule="auto"/>
        <w:jc w:val="both"/>
        <w:textAlignment w:val="auto"/>
        <w:rPr>
          <w:rFonts w:hint="default" w:ascii="Times New Roman" w:hAnsi="Times New Roman" w:eastAsia="Malgun Gothic" w:cs="Times New Roman"/>
          <w:sz w:val="20"/>
          <w:szCs w:val="20"/>
          <w:lang w:val="en-US" w:eastAsia="zh-CN"/>
        </w:rPr>
      </w:pPr>
      <w:r>
        <w:rPr>
          <w:rFonts w:hint="default" w:ascii="Times New Roman" w:hAnsi="Times New Roman" w:eastAsia="Malgun Gothic" w:cs="Times New Roman"/>
          <w:sz w:val="20"/>
          <w:szCs w:val="20"/>
          <w:lang w:val="en-US" w:eastAsia="zh-CN"/>
        </w:rPr>
        <w:t xml:space="preserve">According to proposal1, the UE can obtain the priority information of different features according to the system message. To meet the requirements of radio resources of the features with the higher priority, the UE selects partitions for the feature with the higher priority. </w:t>
      </w:r>
    </w:p>
    <w:p>
      <w:pPr>
        <w:keepNext w:val="0"/>
        <w:keepLines w:val="0"/>
        <w:pageBreakBefore w:val="0"/>
        <w:widowControl/>
        <w:tabs>
          <w:tab w:val="left" w:pos="1622"/>
        </w:tabs>
        <w:kinsoku/>
        <w:wordWrap/>
        <w:overflowPunct/>
        <w:topLinePunct w:val="0"/>
        <w:autoSpaceDE/>
        <w:autoSpaceDN/>
        <w:bidi w:val="0"/>
        <w:adjustRightInd/>
        <w:snapToGrid/>
        <w:spacing w:after="180" w:line="300" w:lineRule="auto"/>
        <w:jc w:val="both"/>
        <w:textAlignment w:val="auto"/>
        <w:rPr>
          <w:rFonts w:ascii="Arial" w:hAnsi="Arial" w:eastAsia="MS Mincho"/>
          <w:b/>
          <w:iCs/>
          <w:sz w:val="18"/>
          <w:szCs w:val="20"/>
          <w:lang w:val="en-US"/>
        </w:rPr>
      </w:pPr>
      <w:r>
        <w:rPr>
          <w:rFonts w:ascii="Arial" w:hAnsi="Arial" w:eastAsia="MS Mincho"/>
          <w:b/>
          <w:iCs/>
          <w:sz w:val="18"/>
          <w:szCs w:val="20"/>
          <w:lang w:val="en-US"/>
        </w:rPr>
        <w:t xml:space="preserve">Proposal 2: </w:t>
      </w:r>
      <w:r>
        <w:rPr>
          <w:rFonts w:hint="eastAsia" w:ascii="Arial" w:hAnsi="Arial" w:eastAsia="MS Mincho"/>
          <w:b/>
          <w:iCs/>
          <w:sz w:val="18"/>
          <w:szCs w:val="20"/>
          <w:lang w:val="en-US" w:eastAsia="zh-CN"/>
        </w:rPr>
        <w:t xml:space="preserve">It is proposed that </w:t>
      </w:r>
      <w:r>
        <w:rPr>
          <w:rFonts w:hint="default" w:ascii="Arial" w:hAnsi="Arial" w:eastAsia="MS Mincho"/>
          <w:b/>
          <w:iCs/>
          <w:sz w:val="18"/>
          <w:szCs w:val="20"/>
          <w:lang w:val="en-US" w:eastAsia="zh-CN"/>
        </w:rPr>
        <w:t>the UE selects partitions for the feature with the highe</w:t>
      </w:r>
      <w:r>
        <w:rPr>
          <w:rFonts w:hint="eastAsia" w:ascii="Arial" w:hAnsi="Arial" w:eastAsia="MS Mincho"/>
          <w:b/>
          <w:iCs/>
          <w:sz w:val="18"/>
          <w:szCs w:val="20"/>
          <w:lang w:val="en-US" w:eastAsia="zh-CN"/>
        </w:rPr>
        <w:t>r</w:t>
      </w:r>
      <w:r>
        <w:rPr>
          <w:rFonts w:hint="default" w:ascii="Arial" w:hAnsi="Arial" w:eastAsia="MS Mincho"/>
          <w:b/>
          <w:iCs/>
          <w:sz w:val="18"/>
          <w:szCs w:val="20"/>
          <w:lang w:val="en-US" w:eastAsia="zh-CN"/>
        </w:rPr>
        <w:t xml:space="preserve"> priority</w:t>
      </w:r>
      <w:r>
        <w:rPr>
          <w:rFonts w:hint="eastAsia" w:ascii="Arial" w:hAnsi="Arial" w:eastAsia="MS Mincho"/>
          <w:b/>
          <w:iCs/>
          <w:sz w:val="18"/>
          <w:szCs w:val="20"/>
          <w:lang w:val="en-US" w:eastAsia="zh-CN"/>
        </w:rPr>
        <w:t xml:space="preserve"> after UE received the SIB</w:t>
      </w:r>
      <w:r>
        <w:rPr>
          <w:rFonts w:hint="default" w:ascii="Arial" w:hAnsi="Arial" w:eastAsia="MS Mincho"/>
          <w:b/>
          <w:iCs/>
          <w:sz w:val="18"/>
          <w:szCs w:val="20"/>
          <w:lang w:val="en-US" w:eastAsia="zh-CN"/>
        </w:rPr>
        <w:t xml:space="preserve"> message</w:t>
      </w:r>
      <w:r>
        <w:rPr>
          <w:rFonts w:hint="eastAsia" w:ascii="Arial" w:hAnsi="Arial" w:eastAsia="MS Mincho"/>
          <w:b/>
          <w:iCs/>
          <w:sz w:val="18"/>
          <w:szCs w:val="20"/>
          <w:lang w:val="en-US" w:eastAsia="zh-CN"/>
        </w:rPr>
        <w:t xml:space="preserve"> with </w:t>
      </w:r>
      <w:r>
        <w:rPr>
          <w:rFonts w:hint="default" w:ascii="Arial" w:hAnsi="Arial" w:eastAsia="MS Mincho"/>
          <w:b/>
          <w:iCs/>
          <w:sz w:val="18"/>
          <w:szCs w:val="20"/>
          <w:lang w:val="en-US" w:eastAsia="zh-CN"/>
        </w:rPr>
        <w:t>the priority information of different features</w:t>
      </w:r>
      <w:r>
        <w:rPr>
          <w:rFonts w:ascii="Arial" w:hAnsi="Arial" w:eastAsia="MS Mincho"/>
          <w:b/>
          <w:iCs/>
          <w:sz w:val="18"/>
          <w:szCs w:val="20"/>
          <w:lang w:val="en-US"/>
        </w:rPr>
        <w:t xml:space="preserve">. </w:t>
      </w:r>
    </w:p>
    <w:p>
      <w:pPr>
        <w:pStyle w:val="3"/>
        <w:numPr>
          <w:ilvl w:val="1"/>
          <w:numId w:val="0"/>
        </w:numPr>
        <w:tabs>
          <w:tab w:val="left" w:pos="1143"/>
          <w:tab w:val="clear" w:pos="5166"/>
        </w:tabs>
        <w:spacing w:after="240"/>
        <w:ind w:leftChars="0"/>
        <w:jc w:val="both"/>
        <w:rPr>
          <w:rFonts w:hint="eastAsia" w:eastAsia="宋体" w:cs="Arial"/>
          <w:b w:val="0"/>
          <w:bCs w:val="0"/>
          <w:iCs w:val="0"/>
          <w:kern w:val="0"/>
          <w:sz w:val="21"/>
          <w:szCs w:val="21"/>
          <w:lang w:val="en-US" w:eastAsia="zh-CN" w:bidi="ar-SA"/>
        </w:rPr>
      </w:pPr>
      <w:r>
        <w:rPr>
          <w:rFonts w:hint="eastAsia" w:eastAsia="宋体" w:cs="Arial"/>
          <w:b w:val="0"/>
          <w:bCs w:val="0"/>
          <w:iCs w:val="0"/>
          <w:kern w:val="0"/>
          <w:sz w:val="21"/>
          <w:szCs w:val="21"/>
          <w:lang w:val="en-US" w:eastAsia="zh-CN" w:bidi="ar-SA"/>
        </w:rPr>
        <w:t>2.2 Other RRM issues</w:t>
      </w:r>
    </w:p>
    <w:p>
      <w:pPr>
        <w:keepNext w:val="0"/>
        <w:keepLines w:val="0"/>
        <w:pageBreakBefore w:val="0"/>
        <w:widowControl/>
        <w:kinsoku/>
        <w:wordWrap/>
        <w:overflowPunct/>
        <w:topLinePunct w:val="0"/>
        <w:autoSpaceDE/>
        <w:autoSpaceDN/>
        <w:bidi w:val="0"/>
        <w:adjustRightInd/>
        <w:snapToGrid/>
        <w:spacing w:after="180" w:line="300" w:lineRule="auto"/>
        <w:jc w:val="both"/>
        <w:textAlignment w:val="auto"/>
        <w:rPr>
          <w:rFonts w:hint="default" w:ascii="Times New Roman" w:hAnsi="Times New Roman" w:eastAsia="Malgun Gothic" w:cs="Times New Roman"/>
          <w:sz w:val="20"/>
          <w:szCs w:val="20"/>
          <w:lang w:val="en-US" w:eastAsia="zh-CN"/>
        </w:rPr>
      </w:pPr>
      <w:r>
        <w:rPr>
          <w:rFonts w:hint="eastAsia" w:ascii="Times New Roman" w:hAnsi="Times New Roman" w:eastAsia="Malgun Gothic" w:cs="Times New Roman"/>
          <w:sz w:val="20"/>
          <w:szCs w:val="20"/>
          <w:lang w:val="en-US" w:eastAsia="zh-CN"/>
        </w:rPr>
        <w:t xml:space="preserve">According to SA2, one of the purposes of proposed network slice group is to perform RRM for the network, see S2-2018845 [3][4]. RRM includes many key technologies to achieve optimal resource allocation for 5G network, such as scheduling and management of radio resources. It provides service quality assurance for wireless user terminals in the network under the condition of limited bandwidth. The research content of RRM mainly includes many parts, including power control, channel allocation, etc. Radio resource scheduling is an important aspect. In the current discussion of RAN2, RACH and cell reselection are mainly discussed. In fact, slice (Group) - based scheduling is also worth being studied. The reasonable allocation and dynamic adjustment of radio resources among various slices (groups) can maximize the system capacity and improve the system performance on the premise of meeting the needs of users. With the help of AI algorithms, many achievements have been made on this topic. Therefore, it is proposed gNB and UE support slice (Group) - based scheduling. </w:t>
      </w:r>
    </w:p>
    <w:p>
      <w:pPr>
        <w:keepNext w:val="0"/>
        <w:keepLines w:val="0"/>
        <w:pageBreakBefore w:val="0"/>
        <w:widowControl/>
        <w:tabs>
          <w:tab w:val="left" w:pos="1622"/>
        </w:tabs>
        <w:kinsoku/>
        <w:wordWrap/>
        <w:overflowPunct/>
        <w:topLinePunct w:val="0"/>
        <w:autoSpaceDE/>
        <w:autoSpaceDN/>
        <w:bidi w:val="0"/>
        <w:adjustRightInd/>
        <w:snapToGrid/>
        <w:spacing w:after="180" w:line="300" w:lineRule="auto"/>
        <w:jc w:val="both"/>
        <w:textAlignment w:val="auto"/>
        <w:rPr>
          <w:rFonts w:ascii="Arial" w:hAnsi="Arial" w:eastAsia="MS Mincho"/>
          <w:b/>
          <w:iCs/>
          <w:sz w:val="18"/>
          <w:szCs w:val="20"/>
          <w:lang w:val="en-US"/>
        </w:rPr>
      </w:pPr>
      <w:r>
        <w:rPr>
          <w:rFonts w:ascii="Arial" w:hAnsi="Arial" w:eastAsia="MS Mincho"/>
          <w:b/>
          <w:iCs/>
          <w:sz w:val="18"/>
          <w:szCs w:val="20"/>
          <w:lang w:val="en-US"/>
        </w:rPr>
        <w:t xml:space="preserve">Proposal </w:t>
      </w:r>
      <w:r>
        <w:rPr>
          <w:rFonts w:hint="eastAsia" w:ascii="Arial" w:hAnsi="Arial" w:eastAsia="MS Mincho"/>
          <w:b/>
          <w:iCs/>
          <w:sz w:val="18"/>
          <w:szCs w:val="20"/>
          <w:lang w:val="en-US" w:eastAsia="zh-CN"/>
        </w:rPr>
        <w:t>3</w:t>
      </w:r>
      <w:r>
        <w:rPr>
          <w:rFonts w:ascii="Arial" w:hAnsi="Arial" w:eastAsia="MS Mincho"/>
          <w:b/>
          <w:iCs/>
          <w:sz w:val="18"/>
          <w:szCs w:val="20"/>
          <w:lang w:val="en-US"/>
        </w:rPr>
        <w:t xml:space="preserve">: </w:t>
      </w:r>
      <w:r>
        <w:rPr>
          <w:rFonts w:hint="eastAsia" w:ascii="Arial" w:hAnsi="Arial" w:eastAsia="MS Mincho"/>
          <w:b/>
          <w:iCs/>
          <w:sz w:val="18"/>
          <w:szCs w:val="20"/>
          <w:lang w:val="en-US" w:eastAsia="zh-CN"/>
        </w:rPr>
        <w:t>It is proposed that gNB and UE support slice (Group) - based radio resource scheduling</w:t>
      </w:r>
      <w:r>
        <w:rPr>
          <w:rFonts w:ascii="Arial" w:hAnsi="Arial" w:eastAsia="MS Mincho"/>
          <w:b/>
          <w:iCs/>
          <w:sz w:val="18"/>
          <w:szCs w:val="20"/>
          <w:lang w:val="en-US"/>
        </w:rPr>
        <w:t>.</w:t>
      </w:r>
    </w:p>
    <w:p>
      <w:pPr>
        <w:pStyle w:val="2"/>
        <w:numPr>
          <w:ilvl w:val="0"/>
          <w:numId w:val="6"/>
        </w:numPr>
        <w:pBdr>
          <w:top w:val="single" w:color="auto" w:sz="12" w:space="2"/>
        </w:pBdr>
        <w:overflowPunct/>
        <w:autoSpaceDE/>
        <w:autoSpaceDN/>
        <w:adjustRightInd/>
        <w:spacing w:line="240" w:lineRule="auto"/>
        <w:ind w:left="1134" w:hanging="1134"/>
        <w:jc w:val="left"/>
        <w:textAlignment w:val="auto"/>
        <w:rPr>
          <w:rFonts w:eastAsia="Malgun Gothic" w:cs="Times New Roman"/>
          <w:lang w:val="en-GB"/>
        </w:rPr>
      </w:pPr>
      <w:r>
        <w:rPr>
          <w:rFonts w:eastAsia="Malgun Gothic" w:cs="Times New Roman"/>
          <w:lang w:val="en-GB" w:eastAsia="ko-KR"/>
        </w:rPr>
        <w:t>C</w:t>
      </w:r>
      <w:r>
        <w:rPr>
          <w:rFonts w:eastAsia="Malgun Gothic" w:cs="Times New Roman"/>
          <w:lang w:val="en-GB"/>
        </w:rPr>
        <w:t>onclusion</w:t>
      </w:r>
    </w:p>
    <w:p>
      <w:pPr>
        <w:keepNext w:val="0"/>
        <w:keepLines w:val="0"/>
        <w:pageBreakBefore w:val="0"/>
        <w:widowControl/>
        <w:kinsoku/>
        <w:wordWrap/>
        <w:overflowPunct/>
        <w:topLinePunct w:val="0"/>
        <w:autoSpaceDE/>
        <w:autoSpaceDN/>
        <w:bidi w:val="0"/>
        <w:adjustRightInd/>
        <w:snapToGrid/>
        <w:spacing w:after="180" w:line="300" w:lineRule="auto"/>
        <w:jc w:val="both"/>
        <w:textAlignment w:val="auto"/>
        <w:rPr>
          <w:rFonts w:hint="eastAsia" w:ascii="Times New Roman" w:hAnsi="Times New Roman" w:eastAsia="Malgun Gothic" w:cs="Times New Roman"/>
          <w:sz w:val="20"/>
          <w:szCs w:val="20"/>
          <w:lang w:val="en-US" w:eastAsia="ko-KR"/>
        </w:rPr>
      </w:pPr>
      <w:r>
        <w:rPr>
          <w:rFonts w:hint="eastAsia" w:ascii="Times New Roman" w:hAnsi="Times New Roman" w:eastAsia="Malgun Gothic" w:cs="Times New Roman"/>
          <w:sz w:val="20"/>
          <w:szCs w:val="20"/>
          <w:lang w:val="en-US" w:eastAsia="ko-KR"/>
        </w:rPr>
        <w:t>This contribution we focused on solving the remaining open issues needed to close the WI from RAN2 perspective (e.g. issues indicated in RAN2#11</w:t>
      </w:r>
      <w:r>
        <w:rPr>
          <w:rFonts w:hint="eastAsia" w:ascii="Times New Roman" w:hAnsi="Times New Roman" w:eastAsia="Malgun Gothic" w:cs="Times New Roman"/>
          <w:sz w:val="20"/>
          <w:szCs w:val="20"/>
          <w:lang w:val="en-US" w:eastAsia="zh-CN"/>
        </w:rPr>
        <w:t>7</w:t>
      </w:r>
      <w:r>
        <w:rPr>
          <w:rFonts w:hint="eastAsia" w:ascii="Times New Roman" w:hAnsi="Times New Roman" w:eastAsia="Malgun Gothic" w:cs="Times New Roman"/>
          <w:sz w:val="20"/>
          <w:szCs w:val="20"/>
          <w:lang w:val="en-US" w:eastAsia="ko-KR"/>
        </w:rPr>
        <w:t xml:space="preserve"> (above) or discussed as part of email discussion [203] in [2]). The following are the observations and proposals in this contribution: </w:t>
      </w:r>
    </w:p>
    <w:p>
      <w:pPr>
        <w:keepNext w:val="0"/>
        <w:keepLines w:val="0"/>
        <w:pageBreakBefore w:val="0"/>
        <w:widowControl/>
        <w:tabs>
          <w:tab w:val="left" w:pos="1622"/>
        </w:tabs>
        <w:kinsoku/>
        <w:wordWrap/>
        <w:overflowPunct/>
        <w:topLinePunct w:val="0"/>
        <w:autoSpaceDE/>
        <w:autoSpaceDN/>
        <w:bidi w:val="0"/>
        <w:adjustRightInd/>
        <w:snapToGrid/>
        <w:spacing w:after="180" w:line="300" w:lineRule="auto"/>
        <w:jc w:val="both"/>
        <w:textAlignment w:val="auto"/>
        <w:rPr>
          <w:rFonts w:ascii="Arial" w:hAnsi="Arial" w:eastAsia="MS Mincho"/>
          <w:b/>
          <w:iCs/>
          <w:sz w:val="18"/>
          <w:szCs w:val="20"/>
          <w:lang w:val="en-US"/>
        </w:rPr>
      </w:pPr>
      <w:r>
        <w:rPr>
          <w:rFonts w:ascii="Arial" w:hAnsi="Arial" w:eastAsia="MS Mincho"/>
          <w:b/>
          <w:iCs/>
          <w:sz w:val="18"/>
          <w:szCs w:val="20"/>
          <w:lang w:val="en-US"/>
        </w:rPr>
        <w:t xml:space="preserve">Proposal 1: </w:t>
      </w:r>
      <w:r>
        <w:rPr>
          <w:rFonts w:hint="eastAsia" w:ascii="Arial" w:hAnsi="Arial" w:eastAsia="宋体"/>
          <w:b/>
          <w:iCs/>
          <w:sz w:val="18"/>
          <w:szCs w:val="20"/>
          <w:lang w:val="en-US" w:eastAsia="zh-CN"/>
        </w:rPr>
        <w:t>The features most likely to intersect with other features have the highest priority. It is proposed not to introduce dedicated new signaling for slice-specific RACH prioritization</w:t>
      </w:r>
      <w:r>
        <w:rPr>
          <w:rFonts w:ascii="Arial" w:hAnsi="Arial" w:eastAsia="MS Mincho"/>
          <w:b/>
          <w:iCs/>
          <w:sz w:val="18"/>
          <w:szCs w:val="20"/>
          <w:lang w:val="en-US"/>
        </w:rPr>
        <w:t>.</w:t>
      </w:r>
    </w:p>
    <w:p>
      <w:pPr>
        <w:keepNext w:val="0"/>
        <w:keepLines w:val="0"/>
        <w:pageBreakBefore w:val="0"/>
        <w:widowControl/>
        <w:tabs>
          <w:tab w:val="left" w:pos="1622"/>
        </w:tabs>
        <w:kinsoku/>
        <w:wordWrap/>
        <w:overflowPunct/>
        <w:topLinePunct w:val="0"/>
        <w:autoSpaceDE/>
        <w:autoSpaceDN/>
        <w:bidi w:val="0"/>
        <w:adjustRightInd/>
        <w:snapToGrid/>
        <w:spacing w:after="180" w:line="300" w:lineRule="auto"/>
        <w:jc w:val="both"/>
        <w:textAlignment w:val="auto"/>
        <w:rPr>
          <w:rFonts w:ascii="Arial" w:hAnsi="Arial" w:eastAsia="MS Mincho"/>
          <w:b/>
          <w:iCs/>
          <w:sz w:val="18"/>
          <w:szCs w:val="20"/>
          <w:lang w:val="en-US"/>
        </w:rPr>
      </w:pPr>
      <w:r>
        <w:rPr>
          <w:rFonts w:ascii="Arial" w:hAnsi="Arial" w:eastAsia="MS Mincho"/>
          <w:b/>
          <w:iCs/>
          <w:sz w:val="18"/>
          <w:szCs w:val="20"/>
          <w:lang w:val="en-US"/>
        </w:rPr>
        <w:t xml:space="preserve">Proposal 2:  </w:t>
      </w:r>
      <w:r>
        <w:rPr>
          <w:rFonts w:hint="eastAsia" w:ascii="Arial" w:hAnsi="Arial" w:eastAsia="MS Mincho"/>
          <w:b/>
          <w:iCs/>
          <w:sz w:val="18"/>
          <w:szCs w:val="20"/>
          <w:lang w:val="en-US" w:eastAsia="zh-CN"/>
        </w:rPr>
        <w:t xml:space="preserve">It is proposed that </w:t>
      </w:r>
      <w:r>
        <w:rPr>
          <w:rFonts w:hint="default" w:ascii="Arial" w:hAnsi="Arial" w:eastAsia="MS Mincho"/>
          <w:b/>
          <w:iCs/>
          <w:sz w:val="18"/>
          <w:szCs w:val="20"/>
          <w:lang w:val="en-US" w:eastAsia="zh-CN"/>
        </w:rPr>
        <w:t>the UE selects partitions for the feature with the highe</w:t>
      </w:r>
      <w:r>
        <w:rPr>
          <w:rFonts w:hint="eastAsia" w:ascii="Arial" w:hAnsi="Arial" w:eastAsia="MS Mincho"/>
          <w:b/>
          <w:iCs/>
          <w:sz w:val="18"/>
          <w:szCs w:val="20"/>
          <w:lang w:val="en-US" w:eastAsia="zh-CN"/>
        </w:rPr>
        <w:t>r</w:t>
      </w:r>
      <w:r>
        <w:rPr>
          <w:rFonts w:hint="default" w:ascii="Arial" w:hAnsi="Arial" w:eastAsia="MS Mincho"/>
          <w:b/>
          <w:iCs/>
          <w:sz w:val="18"/>
          <w:szCs w:val="20"/>
          <w:lang w:val="en-US" w:eastAsia="zh-CN"/>
        </w:rPr>
        <w:t xml:space="preserve"> priority</w:t>
      </w:r>
      <w:r>
        <w:rPr>
          <w:rFonts w:hint="eastAsia" w:ascii="Arial" w:hAnsi="Arial" w:eastAsia="MS Mincho"/>
          <w:b/>
          <w:iCs/>
          <w:sz w:val="18"/>
          <w:szCs w:val="20"/>
          <w:lang w:val="en-US" w:eastAsia="zh-CN"/>
        </w:rPr>
        <w:t xml:space="preserve"> after UE received the SIB</w:t>
      </w:r>
      <w:r>
        <w:rPr>
          <w:rFonts w:hint="default" w:ascii="Arial" w:hAnsi="Arial" w:eastAsia="MS Mincho"/>
          <w:b/>
          <w:iCs/>
          <w:sz w:val="18"/>
          <w:szCs w:val="20"/>
          <w:lang w:val="en-US" w:eastAsia="zh-CN"/>
        </w:rPr>
        <w:t xml:space="preserve"> message</w:t>
      </w:r>
      <w:r>
        <w:rPr>
          <w:rFonts w:hint="eastAsia" w:ascii="Arial" w:hAnsi="Arial" w:eastAsia="MS Mincho"/>
          <w:b/>
          <w:iCs/>
          <w:sz w:val="18"/>
          <w:szCs w:val="20"/>
          <w:lang w:val="en-US" w:eastAsia="zh-CN"/>
        </w:rPr>
        <w:t xml:space="preserve"> with </w:t>
      </w:r>
      <w:r>
        <w:rPr>
          <w:rFonts w:hint="default" w:ascii="Arial" w:hAnsi="Arial" w:eastAsia="MS Mincho"/>
          <w:b/>
          <w:iCs/>
          <w:sz w:val="18"/>
          <w:szCs w:val="20"/>
          <w:lang w:val="en-US" w:eastAsia="zh-CN"/>
        </w:rPr>
        <w:t>the priority information of different features</w:t>
      </w:r>
      <w:r>
        <w:rPr>
          <w:rFonts w:ascii="Arial" w:hAnsi="Arial" w:eastAsia="MS Mincho"/>
          <w:b/>
          <w:iCs/>
          <w:sz w:val="18"/>
          <w:szCs w:val="20"/>
          <w:lang w:val="en-US"/>
        </w:rPr>
        <w:t xml:space="preserve">. </w:t>
      </w:r>
    </w:p>
    <w:p>
      <w:pPr>
        <w:keepNext w:val="0"/>
        <w:keepLines w:val="0"/>
        <w:pageBreakBefore w:val="0"/>
        <w:widowControl/>
        <w:tabs>
          <w:tab w:val="left" w:pos="1622"/>
        </w:tabs>
        <w:kinsoku/>
        <w:wordWrap/>
        <w:overflowPunct/>
        <w:topLinePunct w:val="0"/>
        <w:autoSpaceDE/>
        <w:autoSpaceDN/>
        <w:bidi w:val="0"/>
        <w:adjustRightInd/>
        <w:snapToGrid/>
        <w:spacing w:after="180" w:line="300" w:lineRule="auto"/>
        <w:jc w:val="both"/>
        <w:textAlignment w:val="auto"/>
        <w:rPr>
          <w:rFonts w:hint="default" w:ascii="Arial" w:hAnsi="Arial" w:eastAsia="MS Mincho"/>
          <w:b/>
          <w:iCs/>
          <w:sz w:val="18"/>
          <w:szCs w:val="20"/>
          <w:lang w:val="en-US" w:eastAsia="zh-CN"/>
        </w:rPr>
      </w:pPr>
      <w:r>
        <w:rPr>
          <w:rFonts w:hint="default" w:ascii="Arial" w:hAnsi="Arial" w:eastAsia="MS Mincho"/>
          <w:b/>
          <w:iCs/>
          <w:sz w:val="18"/>
          <w:szCs w:val="20"/>
          <w:lang w:val="en-US" w:eastAsia="zh-CN"/>
        </w:rPr>
        <w:t>Proposal 3:</w:t>
      </w:r>
      <w:r>
        <w:rPr>
          <w:rFonts w:hint="eastAsia" w:ascii="Arial" w:hAnsi="Arial" w:eastAsia="MS Mincho"/>
          <w:b/>
          <w:iCs/>
          <w:sz w:val="18"/>
          <w:szCs w:val="20"/>
          <w:lang w:val="en-US" w:eastAsia="zh-CN"/>
        </w:rPr>
        <w:t>It is proposed that gNB and UE support slice (Group) - based radio resource scheduling</w:t>
      </w:r>
      <w:r>
        <w:rPr>
          <w:rFonts w:ascii="Arial" w:hAnsi="Arial" w:eastAsia="MS Mincho"/>
          <w:b/>
          <w:iCs/>
          <w:sz w:val="18"/>
          <w:szCs w:val="20"/>
          <w:lang w:val="en-US"/>
        </w:rPr>
        <w:t>.</w:t>
      </w:r>
    </w:p>
    <w:p>
      <w:pPr>
        <w:pStyle w:val="2"/>
        <w:numPr>
          <w:ilvl w:val="0"/>
          <w:numId w:val="6"/>
        </w:numPr>
        <w:pBdr>
          <w:top w:val="single" w:color="auto" w:sz="12" w:space="2"/>
        </w:pBdr>
        <w:overflowPunct/>
        <w:autoSpaceDE/>
        <w:autoSpaceDN/>
        <w:adjustRightInd/>
        <w:spacing w:line="240" w:lineRule="auto"/>
        <w:ind w:left="1134" w:hanging="1134"/>
        <w:jc w:val="left"/>
        <w:textAlignment w:val="auto"/>
        <w:rPr>
          <w:rFonts w:eastAsia="Malgun Gothic" w:cs="Times New Roman"/>
          <w:lang w:val="en-GB"/>
        </w:rPr>
      </w:pPr>
      <w:r>
        <w:rPr>
          <w:rFonts w:eastAsia="Malgun Gothic" w:cs="Times New Roman"/>
          <w:lang w:val="en-GB"/>
        </w:rPr>
        <w:t>References</w:t>
      </w:r>
    </w:p>
    <w:p>
      <w:pPr>
        <w:keepNext w:val="0"/>
        <w:keepLines w:val="0"/>
        <w:pageBreakBefore w:val="0"/>
        <w:widowControl/>
        <w:kinsoku/>
        <w:wordWrap/>
        <w:overflowPunct/>
        <w:topLinePunct w:val="0"/>
        <w:autoSpaceDE/>
        <w:autoSpaceDN/>
        <w:bidi w:val="0"/>
        <w:adjustRightInd/>
        <w:snapToGrid/>
        <w:spacing w:after="180" w:line="300" w:lineRule="auto"/>
        <w:jc w:val="both"/>
        <w:textAlignment w:val="auto"/>
        <w:rPr>
          <w:rFonts w:hint="eastAsia" w:ascii="Times New Roman" w:hAnsi="Times New Roman" w:eastAsia="Malgun Gothic" w:cs="Times New Roman"/>
          <w:sz w:val="20"/>
          <w:szCs w:val="20"/>
          <w:lang w:val="en-US" w:eastAsia="zh-CN"/>
        </w:rPr>
      </w:pPr>
      <w:r>
        <w:rPr>
          <w:rFonts w:hint="eastAsia" w:ascii="Times New Roman" w:hAnsi="Times New Roman" w:eastAsia="Malgun Gothic" w:cs="Times New Roman"/>
          <w:sz w:val="20"/>
          <w:szCs w:val="20"/>
          <w:lang w:val="en-US" w:eastAsia="ko-KR"/>
        </w:rPr>
        <w:t>[1] Report of 3GPP TSG RAN WG2 meeting #117-e, Online, 21 February - 3 March, 2022</w:t>
      </w:r>
      <w:r>
        <w:rPr>
          <w:rFonts w:hint="eastAsia" w:ascii="Times New Roman" w:hAnsi="Times New Roman" w:eastAsia="Malgun Gothic" w:cs="Times New Roman"/>
          <w:sz w:val="20"/>
          <w:szCs w:val="20"/>
          <w:lang w:val="en-US" w:eastAsia="zh-CN"/>
        </w:rPr>
        <w:t>.</w:t>
      </w:r>
    </w:p>
    <w:p>
      <w:pPr>
        <w:keepNext w:val="0"/>
        <w:keepLines w:val="0"/>
        <w:pageBreakBefore w:val="0"/>
        <w:widowControl/>
        <w:kinsoku/>
        <w:wordWrap/>
        <w:overflowPunct/>
        <w:topLinePunct w:val="0"/>
        <w:autoSpaceDE/>
        <w:autoSpaceDN/>
        <w:bidi w:val="0"/>
        <w:adjustRightInd/>
        <w:snapToGrid/>
        <w:spacing w:after="180" w:line="300" w:lineRule="auto"/>
        <w:jc w:val="both"/>
        <w:textAlignment w:val="auto"/>
        <w:rPr>
          <w:rFonts w:hint="eastAsia" w:ascii="Times New Roman" w:hAnsi="Times New Roman" w:eastAsia="Malgun Gothic" w:cs="Times New Roman"/>
          <w:sz w:val="20"/>
          <w:szCs w:val="20"/>
          <w:lang w:val="en-US" w:eastAsia="ko-KR"/>
        </w:rPr>
      </w:pPr>
      <w:r>
        <w:rPr>
          <w:rFonts w:hint="eastAsia" w:ascii="Times New Roman" w:hAnsi="Times New Roman" w:eastAsia="Malgun Gothic" w:cs="Times New Roman"/>
          <w:sz w:val="20"/>
          <w:szCs w:val="20"/>
          <w:lang w:val="en-US" w:eastAsia="ko-KR"/>
        </w:rPr>
        <w:t xml:space="preserve">[2] </w:t>
      </w:r>
      <w:r>
        <w:rPr>
          <w:rFonts w:hint="eastAsia" w:ascii="Times New Roman" w:hAnsi="Times New Roman" w:eastAsia="Malgun Gothic" w:cs="Times New Roman"/>
          <w:sz w:val="20"/>
          <w:szCs w:val="20"/>
          <w:lang w:val="en-US" w:eastAsia="ko-KR"/>
        </w:rPr>
        <w:fldChar w:fldCharType="begin"/>
      </w:r>
      <w:r>
        <w:rPr>
          <w:rFonts w:hint="eastAsia" w:ascii="Times New Roman" w:hAnsi="Times New Roman" w:eastAsia="Malgun Gothic" w:cs="Times New Roman"/>
          <w:sz w:val="20"/>
          <w:szCs w:val="20"/>
          <w:lang w:val="en-US" w:eastAsia="ko-KR"/>
        </w:rPr>
        <w:instrText xml:space="preserve"> HYPERLINK "https://www.3gpp.org/ftp/TSG_RAN/WG2_RL2/TSGR2_116bis-e/Docs/R2-2201730.zip" </w:instrText>
      </w:r>
      <w:r>
        <w:rPr>
          <w:rFonts w:hint="eastAsia" w:ascii="Times New Roman" w:hAnsi="Times New Roman" w:eastAsia="Malgun Gothic" w:cs="Times New Roman"/>
          <w:sz w:val="20"/>
          <w:szCs w:val="20"/>
          <w:lang w:val="en-US" w:eastAsia="ko-KR"/>
        </w:rPr>
        <w:fldChar w:fldCharType="separate"/>
      </w:r>
      <w:r>
        <w:rPr>
          <w:rFonts w:hint="eastAsia" w:ascii="Times New Roman" w:hAnsi="Times New Roman" w:eastAsia="Malgun Gothic" w:cs="Times New Roman"/>
          <w:sz w:val="20"/>
          <w:szCs w:val="20"/>
          <w:lang w:val="en-US" w:eastAsia="ko-KR"/>
        </w:rPr>
        <w:t>R2-</w:t>
      </w:r>
      <w:r>
        <w:rPr>
          <w:rFonts w:hint="eastAsia" w:ascii="Times New Roman" w:hAnsi="Times New Roman" w:eastAsia="Malgun Gothic" w:cs="Times New Roman"/>
          <w:sz w:val="20"/>
          <w:szCs w:val="20"/>
          <w:lang w:val="en-US" w:eastAsia="zh-CN"/>
        </w:rPr>
        <w:t>2110559</w:t>
      </w:r>
      <w:r>
        <w:rPr>
          <w:rFonts w:hint="eastAsia" w:ascii="Times New Roman" w:hAnsi="Times New Roman" w:eastAsia="Malgun Gothic" w:cs="Times New Roman"/>
          <w:sz w:val="20"/>
          <w:szCs w:val="20"/>
          <w:lang w:val="en-US" w:eastAsia="ko-KR"/>
        </w:rPr>
        <w:fldChar w:fldCharType="end"/>
      </w:r>
      <w:r>
        <w:rPr>
          <w:rFonts w:hint="eastAsia" w:ascii="Times New Roman" w:hAnsi="Times New Roman" w:eastAsia="Malgun Gothic" w:cs="Times New Roman"/>
          <w:sz w:val="20"/>
          <w:szCs w:val="20"/>
          <w:lang w:val="en-US" w:eastAsia="ko-KR"/>
        </w:rPr>
        <w:t> </w:t>
      </w:r>
      <w:r>
        <w:rPr>
          <w:rFonts w:hint="eastAsia" w:ascii="Times New Roman" w:hAnsi="Times New Roman" w:eastAsia="Malgun Gothic" w:cs="Times New Roman"/>
          <w:sz w:val="20"/>
          <w:szCs w:val="20"/>
          <w:lang w:val="en-US" w:eastAsia="zh-CN"/>
        </w:rPr>
        <w:t xml:space="preserve">, </w:t>
      </w:r>
      <w:r>
        <w:rPr>
          <w:rFonts w:hint="eastAsia" w:ascii="Times New Roman" w:hAnsi="Times New Roman" w:eastAsia="Malgun Gothic" w:cs="Times New Roman"/>
          <w:sz w:val="20"/>
          <w:szCs w:val="20"/>
          <w:lang w:val="en-US" w:eastAsia="ko-KR"/>
        </w:rPr>
        <w:t>RACH partitioning for Rel-17 features</w:t>
      </w:r>
      <w:r>
        <w:rPr>
          <w:rFonts w:hint="eastAsia" w:ascii="Times New Roman" w:hAnsi="Times New Roman" w:eastAsia="Malgun Gothic" w:cs="Times New Roman"/>
          <w:sz w:val="20"/>
          <w:szCs w:val="20"/>
          <w:lang w:val="en-US" w:eastAsia="zh-CN"/>
        </w:rPr>
        <w:t>.</w:t>
      </w:r>
      <w:r>
        <w:rPr>
          <w:rFonts w:hint="eastAsia" w:ascii="Times New Roman" w:hAnsi="Times New Roman" w:eastAsia="Malgun Gothic" w:cs="Times New Roman"/>
          <w:sz w:val="20"/>
          <w:szCs w:val="20"/>
          <w:lang w:val="en-US" w:eastAsia="ko-KR"/>
        </w:rPr>
        <w:t xml:space="preserve"> </w:t>
      </w:r>
    </w:p>
    <w:p>
      <w:pPr>
        <w:keepNext w:val="0"/>
        <w:keepLines w:val="0"/>
        <w:pageBreakBefore w:val="0"/>
        <w:widowControl/>
        <w:kinsoku/>
        <w:wordWrap/>
        <w:overflowPunct/>
        <w:topLinePunct w:val="0"/>
        <w:autoSpaceDE/>
        <w:autoSpaceDN/>
        <w:bidi w:val="0"/>
        <w:adjustRightInd/>
        <w:snapToGrid/>
        <w:spacing w:after="180" w:line="300" w:lineRule="auto"/>
        <w:jc w:val="both"/>
        <w:textAlignment w:val="auto"/>
        <w:rPr>
          <w:rFonts w:hint="default" w:ascii="Times New Roman" w:hAnsi="Times New Roman" w:eastAsia="Malgun Gothic" w:cs="Times New Roman"/>
          <w:sz w:val="20"/>
          <w:szCs w:val="20"/>
          <w:lang w:val="en-US" w:eastAsia="zh-CN"/>
        </w:rPr>
      </w:pPr>
      <w:r>
        <w:rPr>
          <w:rFonts w:hint="eastAsia" w:ascii="Times New Roman" w:hAnsi="Times New Roman" w:eastAsia="Malgun Gothic" w:cs="Times New Roman"/>
          <w:sz w:val="20"/>
          <w:szCs w:val="20"/>
          <w:lang w:val="en-US" w:eastAsia="ko-KR"/>
        </w:rPr>
        <w:t>[3] S2-2108845</w:t>
      </w:r>
      <w:r>
        <w:rPr>
          <w:rFonts w:hint="eastAsia" w:ascii="Times New Roman" w:hAnsi="Times New Roman" w:eastAsia="Malgun Gothic" w:cs="Times New Roman"/>
          <w:sz w:val="20"/>
          <w:szCs w:val="20"/>
          <w:lang w:val="en-US" w:eastAsia="zh-CN"/>
        </w:rPr>
        <w:t xml:space="preserve"> , Enabling configuration of Network Slice AS Groups.</w:t>
      </w:r>
    </w:p>
    <w:p>
      <w:pPr>
        <w:keepNext w:val="0"/>
        <w:keepLines w:val="0"/>
        <w:pageBreakBefore w:val="0"/>
        <w:widowControl/>
        <w:kinsoku/>
        <w:wordWrap/>
        <w:overflowPunct/>
        <w:topLinePunct w:val="0"/>
        <w:autoSpaceDE/>
        <w:autoSpaceDN/>
        <w:bidi w:val="0"/>
        <w:adjustRightInd/>
        <w:snapToGrid/>
        <w:spacing w:after="180" w:line="300" w:lineRule="auto"/>
        <w:jc w:val="both"/>
        <w:textAlignment w:val="auto"/>
        <w:rPr>
          <w:rFonts w:hint="default" w:ascii="Times New Roman" w:hAnsi="Times New Roman" w:eastAsia="Malgun Gothic" w:cs="Times New Roman"/>
          <w:sz w:val="20"/>
          <w:szCs w:val="20"/>
          <w:lang w:val="en-US" w:eastAsia="ko-KR"/>
        </w:rPr>
      </w:pPr>
      <w:r>
        <w:rPr>
          <w:rFonts w:hint="eastAsia" w:ascii="Times New Roman" w:hAnsi="Times New Roman" w:eastAsia="Malgun Gothic" w:cs="Times New Roman"/>
          <w:sz w:val="20"/>
          <w:szCs w:val="20"/>
          <w:lang w:val="en-US" w:eastAsia="ko-KR"/>
        </w:rPr>
        <w:t xml:space="preserve">[4] </w:t>
      </w:r>
      <w:r>
        <w:rPr>
          <w:rFonts w:hint="eastAsia" w:ascii="Times New Roman" w:hAnsi="Times New Roman" w:eastAsia="Malgun Gothic" w:cs="Times New Roman"/>
          <w:sz w:val="20"/>
          <w:szCs w:val="20"/>
          <w:lang w:val="en-US" w:eastAsia="zh-CN"/>
        </w:rPr>
        <w:t>S2 Meeting #S2-148E DRAFT REPORT, 15 - 22 November, 2021 - Electronic meeting.</w:t>
      </w:r>
    </w:p>
    <w:p>
      <w:pPr>
        <w:keepNext w:val="0"/>
        <w:keepLines w:val="0"/>
        <w:pageBreakBefore w:val="0"/>
        <w:widowControl/>
        <w:kinsoku/>
        <w:wordWrap/>
        <w:overflowPunct/>
        <w:topLinePunct w:val="0"/>
        <w:autoSpaceDE/>
        <w:autoSpaceDN/>
        <w:bidi w:val="0"/>
        <w:adjustRightInd/>
        <w:snapToGrid/>
        <w:spacing w:after="180" w:line="300" w:lineRule="auto"/>
        <w:jc w:val="both"/>
        <w:textAlignment w:val="auto"/>
        <w:rPr>
          <w:rFonts w:ascii="Arial" w:hAnsi="Arial" w:cs="Arial"/>
          <w:sz w:val="18"/>
          <w:szCs w:val="18"/>
        </w:rPr>
      </w:pPr>
    </w:p>
    <w:sectPr>
      <w:pgSz w:w="11906" w:h="16838"/>
      <w:pgMar w:top="1701" w:right="1440" w:bottom="1440" w:left="1440" w:header="851" w:footer="992" w:gutter="0"/>
      <w:cols w:space="425"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Gulim">
    <w:altName w:val="Malgun Gothic"/>
    <w:panose1 w:val="020B0600000101010101"/>
    <w:charset w:val="81"/>
    <w:family w:val="swiss"/>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C52B11"/>
    <w:multiLevelType w:val="multilevel"/>
    <w:tmpl w:val="00C52B11"/>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166"/>
        </w:tabs>
        <w:ind w:left="5166" w:hanging="576"/>
      </w:pPr>
      <w:rPr>
        <w:rFonts w:hint="default"/>
      </w:rPr>
    </w:lvl>
    <w:lvl w:ilvl="2" w:tentative="0">
      <w:start w:val="1"/>
      <w:numFmt w:val="decimal"/>
      <w:pStyle w:val="4"/>
      <w:lvlText w:val="%1.%2.%3"/>
      <w:lvlJc w:val="left"/>
      <w:pPr>
        <w:tabs>
          <w:tab w:val="left" w:pos="862"/>
        </w:tabs>
        <w:ind w:left="862"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3AA46647"/>
    <w:multiLevelType w:val="multilevel"/>
    <w:tmpl w:val="3AA46647"/>
    <w:lvl w:ilvl="0" w:tentative="0">
      <w:start w:val="1"/>
      <w:numFmt w:val="decimal"/>
      <w:pStyle w:val="70"/>
      <w:lvlText w:val="Proposal %1"/>
      <w:lvlJc w:val="left"/>
      <w:pPr>
        <w:ind w:left="1304" w:hanging="1304"/>
      </w:pPr>
    </w:lvl>
    <w:lvl w:ilvl="1" w:tentative="0">
      <w:start w:val="1"/>
      <w:numFmt w:val="lowerLetter"/>
      <w:lvlText w:val="%2."/>
      <w:lvlJc w:val="left"/>
      <w:pPr>
        <w:ind w:left="-3805" w:hanging="360"/>
      </w:pPr>
    </w:lvl>
    <w:lvl w:ilvl="2" w:tentative="0">
      <w:start w:val="1"/>
      <w:numFmt w:val="lowerRoman"/>
      <w:lvlText w:val="%3."/>
      <w:lvlJc w:val="right"/>
      <w:pPr>
        <w:ind w:left="-3085" w:hanging="180"/>
      </w:pPr>
    </w:lvl>
    <w:lvl w:ilvl="3" w:tentative="0">
      <w:start w:val="1"/>
      <w:numFmt w:val="decimal"/>
      <w:lvlText w:val="%4."/>
      <w:lvlJc w:val="left"/>
      <w:pPr>
        <w:ind w:left="-2365" w:hanging="360"/>
      </w:pPr>
    </w:lvl>
    <w:lvl w:ilvl="4" w:tentative="0">
      <w:start w:val="1"/>
      <w:numFmt w:val="lowerLetter"/>
      <w:lvlText w:val="%5."/>
      <w:lvlJc w:val="left"/>
      <w:pPr>
        <w:ind w:left="-1645" w:hanging="360"/>
      </w:pPr>
    </w:lvl>
    <w:lvl w:ilvl="5" w:tentative="0">
      <w:start w:val="1"/>
      <w:numFmt w:val="lowerRoman"/>
      <w:lvlText w:val="%6."/>
      <w:lvlJc w:val="right"/>
      <w:pPr>
        <w:ind w:left="-925" w:hanging="180"/>
      </w:pPr>
    </w:lvl>
    <w:lvl w:ilvl="6" w:tentative="0">
      <w:start w:val="1"/>
      <w:numFmt w:val="decimal"/>
      <w:lvlText w:val="%7."/>
      <w:lvlJc w:val="left"/>
      <w:pPr>
        <w:ind w:left="-205" w:hanging="360"/>
      </w:pPr>
    </w:lvl>
    <w:lvl w:ilvl="7" w:tentative="0">
      <w:start w:val="1"/>
      <w:numFmt w:val="lowerLetter"/>
      <w:lvlText w:val="%8."/>
      <w:lvlJc w:val="left"/>
      <w:pPr>
        <w:ind w:left="515" w:hanging="360"/>
      </w:pPr>
    </w:lvl>
    <w:lvl w:ilvl="8" w:tentative="0">
      <w:start w:val="1"/>
      <w:numFmt w:val="lowerRoman"/>
      <w:lvlText w:val="%9."/>
      <w:lvlJc w:val="right"/>
      <w:pPr>
        <w:ind w:left="1235" w:hanging="180"/>
      </w:pPr>
    </w:lvl>
  </w:abstractNum>
  <w:abstractNum w:abstractNumId="2">
    <w:nsid w:val="3E421DEB"/>
    <w:multiLevelType w:val="multilevel"/>
    <w:tmpl w:val="3E421DEB"/>
    <w:lvl w:ilvl="0" w:tentative="0">
      <w:start w:val="1"/>
      <w:numFmt w:val="decimal"/>
      <w:lvlText w:val="%1."/>
      <w:lvlJc w:val="left"/>
      <w:pPr>
        <w:ind w:left="360" w:hanging="360"/>
      </w:pPr>
      <w:rPr>
        <w:rFonts w:hint="default" w:ascii="Arial" w:hAnsi="Arial"/>
        <w:sz w:val="36"/>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6E4C234E"/>
    <w:multiLevelType w:val="multilevel"/>
    <w:tmpl w:val="6E4C234E"/>
    <w:lvl w:ilvl="0" w:tentative="0">
      <w:start w:val="1"/>
      <w:numFmt w:val="lowerLetter"/>
      <w:pStyle w:val="12"/>
      <w:lvlText w:val="%1."/>
      <w:lvlJc w:val="left"/>
      <w:pPr>
        <w:ind w:left="1287" w:hanging="360"/>
      </w:pPr>
    </w:lvl>
    <w:lvl w:ilvl="1" w:tentative="0">
      <w:start w:val="1"/>
      <w:numFmt w:val="lowerLetter"/>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4">
    <w:nsid w:val="70146DC0"/>
    <w:multiLevelType w:val="multilevel"/>
    <w:tmpl w:val="70146DC0"/>
    <w:lvl w:ilvl="0" w:tentative="0">
      <w:start w:val="1"/>
      <w:numFmt w:val="bullet"/>
      <w:pStyle w:val="58"/>
      <w:lvlText w:val=""/>
      <w:lvlJc w:val="left"/>
      <w:pPr>
        <w:tabs>
          <w:tab w:val="left" w:pos="-8038"/>
        </w:tabs>
        <w:ind w:left="-8038" w:hanging="360"/>
      </w:pPr>
      <w:rPr>
        <w:rFonts w:hint="default" w:ascii="Symbol" w:hAnsi="Symbol"/>
        <w:b/>
        <w:i w:val="0"/>
        <w:color w:val="auto"/>
        <w:sz w:val="22"/>
      </w:rPr>
    </w:lvl>
    <w:lvl w:ilvl="1" w:tentative="0">
      <w:start w:val="1"/>
      <w:numFmt w:val="bullet"/>
      <w:lvlText w:val="o"/>
      <w:lvlJc w:val="left"/>
      <w:pPr>
        <w:tabs>
          <w:tab w:val="left" w:pos="-8217"/>
        </w:tabs>
        <w:ind w:left="-8217" w:hanging="360"/>
      </w:pPr>
      <w:rPr>
        <w:rFonts w:hint="default" w:ascii="Courier New" w:hAnsi="Courier New" w:cs="Courier New"/>
      </w:rPr>
    </w:lvl>
    <w:lvl w:ilvl="2" w:tentative="0">
      <w:start w:val="1"/>
      <w:numFmt w:val="bullet"/>
      <w:lvlText w:val=""/>
      <w:lvlJc w:val="left"/>
      <w:pPr>
        <w:tabs>
          <w:tab w:val="left" w:pos="-7497"/>
        </w:tabs>
        <w:ind w:left="-7497" w:hanging="360"/>
      </w:pPr>
      <w:rPr>
        <w:rFonts w:hint="default" w:ascii="Wingdings" w:hAnsi="Wingdings"/>
      </w:rPr>
    </w:lvl>
    <w:lvl w:ilvl="3" w:tentative="0">
      <w:start w:val="1"/>
      <w:numFmt w:val="bullet"/>
      <w:lvlText w:val=""/>
      <w:lvlJc w:val="left"/>
      <w:pPr>
        <w:tabs>
          <w:tab w:val="left" w:pos="-6777"/>
        </w:tabs>
        <w:ind w:left="-6777" w:hanging="360"/>
      </w:pPr>
      <w:rPr>
        <w:rFonts w:hint="default" w:ascii="Symbol" w:hAnsi="Symbol"/>
      </w:rPr>
    </w:lvl>
    <w:lvl w:ilvl="4" w:tentative="0">
      <w:start w:val="1"/>
      <w:numFmt w:val="bullet"/>
      <w:lvlText w:val="o"/>
      <w:lvlJc w:val="left"/>
      <w:pPr>
        <w:tabs>
          <w:tab w:val="left" w:pos="-6057"/>
        </w:tabs>
        <w:ind w:left="-6057" w:hanging="360"/>
      </w:pPr>
      <w:rPr>
        <w:rFonts w:hint="default" w:ascii="Courier New" w:hAnsi="Courier New" w:cs="Courier New"/>
      </w:rPr>
    </w:lvl>
    <w:lvl w:ilvl="5" w:tentative="0">
      <w:start w:val="1"/>
      <w:numFmt w:val="bullet"/>
      <w:lvlText w:val=""/>
      <w:lvlJc w:val="left"/>
      <w:pPr>
        <w:tabs>
          <w:tab w:val="left" w:pos="-5337"/>
        </w:tabs>
        <w:ind w:left="-5337" w:hanging="360"/>
      </w:pPr>
      <w:rPr>
        <w:rFonts w:hint="default" w:ascii="Wingdings" w:hAnsi="Wingdings"/>
      </w:rPr>
    </w:lvl>
    <w:lvl w:ilvl="6" w:tentative="0">
      <w:start w:val="1"/>
      <w:numFmt w:val="bullet"/>
      <w:lvlText w:val=""/>
      <w:lvlJc w:val="left"/>
      <w:pPr>
        <w:tabs>
          <w:tab w:val="left" w:pos="-4617"/>
        </w:tabs>
        <w:ind w:left="-4617" w:hanging="360"/>
      </w:pPr>
      <w:rPr>
        <w:rFonts w:hint="default" w:ascii="Symbol" w:hAnsi="Symbol"/>
      </w:rPr>
    </w:lvl>
    <w:lvl w:ilvl="7" w:tentative="0">
      <w:start w:val="1"/>
      <w:numFmt w:val="bullet"/>
      <w:lvlText w:val="o"/>
      <w:lvlJc w:val="left"/>
      <w:pPr>
        <w:tabs>
          <w:tab w:val="left" w:pos="-3897"/>
        </w:tabs>
        <w:ind w:left="-3897" w:hanging="360"/>
      </w:pPr>
      <w:rPr>
        <w:rFonts w:hint="default" w:ascii="Courier New" w:hAnsi="Courier New" w:cs="Courier New"/>
      </w:rPr>
    </w:lvl>
    <w:lvl w:ilvl="8" w:tentative="0">
      <w:start w:val="1"/>
      <w:numFmt w:val="bullet"/>
      <w:lvlText w:val=""/>
      <w:lvlJc w:val="left"/>
      <w:pPr>
        <w:tabs>
          <w:tab w:val="left" w:pos="-3177"/>
        </w:tabs>
        <w:ind w:left="-3177" w:hanging="360"/>
      </w:pPr>
      <w:rPr>
        <w:rFonts w:hint="default" w:ascii="Wingdings" w:hAnsi="Wingdings"/>
      </w:rPr>
    </w:lvl>
  </w:abstractNum>
  <w:abstractNum w:abstractNumId="5">
    <w:nsid w:val="73E56F14"/>
    <w:multiLevelType w:val="multilevel"/>
    <w:tmpl w:val="73E56F14"/>
    <w:lvl w:ilvl="0" w:tentative="0">
      <w:start w:val="1"/>
      <w:numFmt w:val="decimal"/>
      <w:pStyle w:val="67"/>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3"/>
  </w:num>
  <w:num w:numId="3">
    <w:abstractNumId w:val="4"/>
  </w:num>
  <w:num w:numId="4">
    <w:abstractNumId w:val="5"/>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800"/>
  <w:displayHorizontalDrawingGridEvery w:val="1"/>
  <w:displayVerticalDrawingGridEvery w:val="1"/>
  <w:noPunctuationKerning w:val="1"/>
  <w:characterSpacingControl w:val="doNotCompres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D40"/>
    <w:rsid w:val="00000B8C"/>
    <w:rsid w:val="00001794"/>
    <w:rsid w:val="00006B2B"/>
    <w:rsid w:val="000109B2"/>
    <w:rsid w:val="0001165D"/>
    <w:rsid w:val="00011719"/>
    <w:rsid w:val="00011CC5"/>
    <w:rsid w:val="00012820"/>
    <w:rsid w:val="00013646"/>
    <w:rsid w:val="00013FB1"/>
    <w:rsid w:val="00014B2F"/>
    <w:rsid w:val="00015E5C"/>
    <w:rsid w:val="00016B97"/>
    <w:rsid w:val="0002141E"/>
    <w:rsid w:val="00030976"/>
    <w:rsid w:val="00030F24"/>
    <w:rsid w:val="00032582"/>
    <w:rsid w:val="00032747"/>
    <w:rsid w:val="00033531"/>
    <w:rsid w:val="00033EFF"/>
    <w:rsid w:val="000342A8"/>
    <w:rsid w:val="00035A79"/>
    <w:rsid w:val="000361CD"/>
    <w:rsid w:val="00037106"/>
    <w:rsid w:val="00037BC2"/>
    <w:rsid w:val="00041165"/>
    <w:rsid w:val="00043C72"/>
    <w:rsid w:val="00045A4C"/>
    <w:rsid w:val="00047114"/>
    <w:rsid w:val="00051F7F"/>
    <w:rsid w:val="00052470"/>
    <w:rsid w:val="00052BC7"/>
    <w:rsid w:val="00053B2F"/>
    <w:rsid w:val="00055BE8"/>
    <w:rsid w:val="00055E97"/>
    <w:rsid w:val="00057162"/>
    <w:rsid w:val="000573B4"/>
    <w:rsid w:val="00060936"/>
    <w:rsid w:val="00062EA3"/>
    <w:rsid w:val="000657AC"/>
    <w:rsid w:val="00070CFB"/>
    <w:rsid w:val="00072041"/>
    <w:rsid w:val="000722FE"/>
    <w:rsid w:val="00075022"/>
    <w:rsid w:val="00075DD2"/>
    <w:rsid w:val="0007662C"/>
    <w:rsid w:val="00076989"/>
    <w:rsid w:val="00077A8A"/>
    <w:rsid w:val="00080CEC"/>
    <w:rsid w:val="000817AC"/>
    <w:rsid w:val="00081E93"/>
    <w:rsid w:val="00082429"/>
    <w:rsid w:val="00082EB0"/>
    <w:rsid w:val="00082EDF"/>
    <w:rsid w:val="00084CB9"/>
    <w:rsid w:val="00084F83"/>
    <w:rsid w:val="00090C0A"/>
    <w:rsid w:val="000913A4"/>
    <w:rsid w:val="00094107"/>
    <w:rsid w:val="00096CB0"/>
    <w:rsid w:val="00097E8D"/>
    <w:rsid w:val="000A00B3"/>
    <w:rsid w:val="000A104E"/>
    <w:rsid w:val="000A1625"/>
    <w:rsid w:val="000A28A9"/>
    <w:rsid w:val="000A5C4F"/>
    <w:rsid w:val="000A5D9E"/>
    <w:rsid w:val="000B2927"/>
    <w:rsid w:val="000B3D03"/>
    <w:rsid w:val="000B599A"/>
    <w:rsid w:val="000B69BC"/>
    <w:rsid w:val="000C07C8"/>
    <w:rsid w:val="000D1F68"/>
    <w:rsid w:val="000D371E"/>
    <w:rsid w:val="000D4C16"/>
    <w:rsid w:val="000E30EC"/>
    <w:rsid w:val="000E35C9"/>
    <w:rsid w:val="000E4E13"/>
    <w:rsid w:val="000E5855"/>
    <w:rsid w:val="000F2855"/>
    <w:rsid w:val="000F2F02"/>
    <w:rsid w:val="000F3CB5"/>
    <w:rsid w:val="000F42FD"/>
    <w:rsid w:val="000F53EF"/>
    <w:rsid w:val="000F59DB"/>
    <w:rsid w:val="000F6C6F"/>
    <w:rsid w:val="000F7834"/>
    <w:rsid w:val="000F7ADE"/>
    <w:rsid w:val="00101EB1"/>
    <w:rsid w:val="00102805"/>
    <w:rsid w:val="00106810"/>
    <w:rsid w:val="001113E5"/>
    <w:rsid w:val="00112AFB"/>
    <w:rsid w:val="00115085"/>
    <w:rsid w:val="00120A51"/>
    <w:rsid w:val="001220AD"/>
    <w:rsid w:val="00123BCF"/>
    <w:rsid w:val="0013299E"/>
    <w:rsid w:val="00135E18"/>
    <w:rsid w:val="00136F03"/>
    <w:rsid w:val="0013794B"/>
    <w:rsid w:val="001405CF"/>
    <w:rsid w:val="0014313E"/>
    <w:rsid w:val="001444FB"/>
    <w:rsid w:val="00145631"/>
    <w:rsid w:val="00145CC7"/>
    <w:rsid w:val="00145D35"/>
    <w:rsid w:val="00153559"/>
    <w:rsid w:val="00154B60"/>
    <w:rsid w:val="00156A85"/>
    <w:rsid w:val="00157CEA"/>
    <w:rsid w:val="00163B55"/>
    <w:rsid w:val="00166584"/>
    <w:rsid w:val="001666FC"/>
    <w:rsid w:val="0016693D"/>
    <w:rsid w:val="00167846"/>
    <w:rsid w:val="001718E2"/>
    <w:rsid w:val="00172490"/>
    <w:rsid w:val="00172D14"/>
    <w:rsid w:val="00177DFA"/>
    <w:rsid w:val="00183905"/>
    <w:rsid w:val="00184013"/>
    <w:rsid w:val="001847F8"/>
    <w:rsid w:val="00185F44"/>
    <w:rsid w:val="00187705"/>
    <w:rsid w:val="00187C00"/>
    <w:rsid w:val="00187FA4"/>
    <w:rsid w:val="0019061D"/>
    <w:rsid w:val="00192342"/>
    <w:rsid w:val="0019371B"/>
    <w:rsid w:val="0019514C"/>
    <w:rsid w:val="00197B7C"/>
    <w:rsid w:val="001A382C"/>
    <w:rsid w:val="001A3DB2"/>
    <w:rsid w:val="001A422A"/>
    <w:rsid w:val="001A56E4"/>
    <w:rsid w:val="001A5F79"/>
    <w:rsid w:val="001B109A"/>
    <w:rsid w:val="001B2587"/>
    <w:rsid w:val="001B297F"/>
    <w:rsid w:val="001B54DE"/>
    <w:rsid w:val="001B5D8F"/>
    <w:rsid w:val="001B6848"/>
    <w:rsid w:val="001C170D"/>
    <w:rsid w:val="001C4115"/>
    <w:rsid w:val="001C4A76"/>
    <w:rsid w:val="001C587A"/>
    <w:rsid w:val="001C5B05"/>
    <w:rsid w:val="001C5F17"/>
    <w:rsid w:val="001C675F"/>
    <w:rsid w:val="001C7277"/>
    <w:rsid w:val="001D09F6"/>
    <w:rsid w:val="001D15CE"/>
    <w:rsid w:val="001D1B83"/>
    <w:rsid w:val="001D30B9"/>
    <w:rsid w:val="001D3DAA"/>
    <w:rsid w:val="001D62B2"/>
    <w:rsid w:val="001E1934"/>
    <w:rsid w:val="001E29A9"/>
    <w:rsid w:val="001E63BD"/>
    <w:rsid w:val="001E65B9"/>
    <w:rsid w:val="001F30E8"/>
    <w:rsid w:val="001F45B9"/>
    <w:rsid w:val="001F489E"/>
    <w:rsid w:val="001F6C3A"/>
    <w:rsid w:val="002019A0"/>
    <w:rsid w:val="00202277"/>
    <w:rsid w:val="0020472B"/>
    <w:rsid w:val="0020486F"/>
    <w:rsid w:val="0020610B"/>
    <w:rsid w:val="00206C56"/>
    <w:rsid w:val="00214C0D"/>
    <w:rsid w:val="002152DB"/>
    <w:rsid w:val="0022097A"/>
    <w:rsid w:val="00221F04"/>
    <w:rsid w:val="0022463C"/>
    <w:rsid w:val="00224E11"/>
    <w:rsid w:val="002360B8"/>
    <w:rsid w:val="00236884"/>
    <w:rsid w:val="00243FC9"/>
    <w:rsid w:val="00247A48"/>
    <w:rsid w:val="0025047D"/>
    <w:rsid w:val="00250C91"/>
    <w:rsid w:val="00251C3C"/>
    <w:rsid w:val="00252FE2"/>
    <w:rsid w:val="0025385B"/>
    <w:rsid w:val="00253BA0"/>
    <w:rsid w:val="002543A2"/>
    <w:rsid w:val="00255BCA"/>
    <w:rsid w:val="002633F9"/>
    <w:rsid w:val="00263FCC"/>
    <w:rsid w:val="00264C60"/>
    <w:rsid w:val="00265EAC"/>
    <w:rsid w:val="002774BC"/>
    <w:rsid w:val="00280657"/>
    <w:rsid w:val="002816B7"/>
    <w:rsid w:val="00281925"/>
    <w:rsid w:val="0028361B"/>
    <w:rsid w:val="00284433"/>
    <w:rsid w:val="00286020"/>
    <w:rsid w:val="00290878"/>
    <w:rsid w:val="00291DE6"/>
    <w:rsid w:val="00292820"/>
    <w:rsid w:val="0029441C"/>
    <w:rsid w:val="00294AFB"/>
    <w:rsid w:val="002964A0"/>
    <w:rsid w:val="002A1249"/>
    <w:rsid w:val="002A3730"/>
    <w:rsid w:val="002A3943"/>
    <w:rsid w:val="002A438B"/>
    <w:rsid w:val="002A5725"/>
    <w:rsid w:val="002A5EE1"/>
    <w:rsid w:val="002B18D5"/>
    <w:rsid w:val="002B4A3D"/>
    <w:rsid w:val="002B607A"/>
    <w:rsid w:val="002B647F"/>
    <w:rsid w:val="002B7756"/>
    <w:rsid w:val="002C051E"/>
    <w:rsid w:val="002C0598"/>
    <w:rsid w:val="002C0936"/>
    <w:rsid w:val="002C6633"/>
    <w:rsid w:val="002D05B0"/>
    <w:rsid w:val="002D0978"/>
    <w:rsid w:val="002D1494"/>
    <w:rsid w:val="002D26C6"/>
    <w:rsid w:val="002D3BA3"/>
    <w:rsid w:val="002D40DC"/>
    <w:rsid w:val="002D42A8"/>
    <w:rsid w:val="002D6D81"/>
    <w:rsid w:val="002E05B0"/>
    <w:rsid w:val="002E1EEC"/>
    <w:rsid w:val="002E5EC9"/>
    <w:rsid w:val="002F06BA"/>
    <w:rsid w:val="002F1CCD"/>
    <w:rsid w:val="002F3D3B"/>
    <w:rsid w:val="002F4637"/>
    <w:rsid w:val="002F63E3"/>
    <w:rsid w:val="002F7B9A"/>
    <w:rsid w:val="003023BF"/>
    <w:rsid w:val="00302CCA"/>
    <w:rsid w:val="003035EB"/>
    <w:rsid w:val="0030371C"/>
    <w:rsid w:val="00306166"/>
    <w:rsid w:val="00306322"/>
    <w:rsid w:val="00306EDA"/>
    <w:rsid w:val="00312C30"/>
    <w:rsid w:val="00314F7B"/>
    <w:rsid w:val="003173DA"/>
    <w:rsid w:val="003202AA"/>
    <w:rsid w:val="003220CA"/>
    <w:rsid w:val="00326812"/>
    <w:rsid w:val="00330028"/>
    <w:rsid w:val="00330862"/>
    <w:rsid w:val="00331E72"/>
    <w:rsid w:val="00333DB4"/>
    <w:rsid w:val="00333E25"/>
    <w:rsid w:val="003341D9"/>
    <w:rsid w:val="003375BA"/>
    <w:rsid w:val="00340327"/>
    <w:rsid w:val="003403A4"/>
    <w:rsid w:val="003418D0"/>
    <w:rsid w:val="0034232C"/>
    <w:rsid w:val="003437F0"/>
    <w:rsid w:val="00343995"/>
    <w:rsid w:val="00343F21"/>
    <w:rsid w:val="003453C5"/>
    <w:rsid w:val="00346319"/>
    <w:rsid w:val="00346F79"/>
    <w:rsid w:val="0034747B"/>
    <w:rsid w:val="00351452"/>
    <w:rsid w:val="00353CAB"/>
    <w:rsid w:val="00355899"/>
    <w:rsid w:val="00355921"/>
    <w:rsid w:val="00355F1B"/>
    <w:rsid w:val="003562A6"/>
    <w:rsid w:val="003578CF"/>
    <w:rsid w:val="00357914"/>
    <w:rsid w:val="00362FC8"/>
    <w:rsid w:val="00364D48"/>
    <w:rsid w:val="00366286"/>
    <w:rsid w:val="0037018E"/>
    <w:rsid w:val="00371D5C"/>
    <w:rsid w:val="0037235D"/>
    <w:rsid w:val="00372CA1"/>
    <w:rsid w:val="003761C4"/>
    <w:rsid w:val="003765EE"/>
    <w:rsid w:val="003837F0"/>
    <w:rsid w:val="00384C81"/>
    <w:rsid w:val="003863CF"/>
    <w:rsid w:val="0038660B"/>
    <w:rsid w:val="003866D2"/>
    <w:rsid w:val="0038679A"/>
    <w:rsid w:val="00387F08"/>
    <w:rsid w:val="0039029A"/>
    <w:rsid w:val="003903CA"/>
    <w:rsid w:val="00390B41"/>
    <w:rsid w:val="00392E58"/>
    <w:rsid w:val="003A1E0C"/>
    <w:rsid w:val="003A1EBC"/>
    <w:rsid w:val="003A28AE"/>
    <w:rsid w:val="003A54AB"/>
    <w:rsid w:val="003A54AD"/>
    <w:rsid w:val="003A5EEF"/>
    <w:rsid w:val="003A656A"/>
    <w:rsid w:val="003A7B2F"/>
    <w:rsid w:val="003A7DBA"/>
    <w:rsid w:val="003B03AF"/>
    <w:rsid w:val="003B0CC7"/>
    <w:rsid w:val="003B1285"/>
    <w:rsid w:val="003B1CBE"/>
    <w:rsid w:val="003B22EA"/>
    <w:rsid w:val="003B3CB2"/>
    <w:rsid w:val="003B5469"/>
    <w:rsid w:val="003B637D"/>
    <w:rsid w:val="003B6D9E"/>
    <w:rsid w:val="003C0EA9"/>
    <w:rsid w:val="003C2F84"/>
    <w:rsid w:val="003C36FB"/>
    <w:rsid w:val="003C37F0"/>
    <w:rsid w:val="003C3DEC"/>
    <w:rsid w:val="003C46BB"/>
    <w:rsid w:val="003D0813"/>
    <w:rsid w:val="003D490A"/>
    <w:rsid w:val="003D4E24"/>
    <w:rsid w:val="003D5A7D"/>
    <w:rsid w:val="003D6781"/>
    <w:rsid w:val="003D7FDE"/>
    <w:rsid w:val="003E085A"/>
    <w:rsid w:val="003E1794"/>
    <w:rsid w:val="003E1A58"/>
    <w:rsid w:val="003F0C3B"/>
    <w:rsid w:val="003F12F4"/>
    <w:rsid w:val="003F1B28"/>
    <w:rsid w:val="003F6B55"/>
    <w:rsid w:val="003F6E37"/>
    <w:rsid w:val="003F6F1F"/>
    <w:rsid w:val="00410AA3"/>
    <w:rsid w:val="00411975"/>
    <w:rsid w:val="00413438"/>
    <w:rsid w:val="00414A4D"/>
    <w:rsid w:val="00415792"/>
    <w:rsid w:val="00420E47"/>
    <w:rsid w:val="0042268F"/>
    <w:rsid w:val="004233F8"/>
    <w:rsid w:val="00426947"/>
    <w:rsid w:val="00427445"/>
    <w:rsid w:val="00435DC6"/>
    <w:rsid w:val="004378B2"/>
    <w:rsid w:val="00441A85"/>
    <w:rsid w:val="004424A9"/>
    <w:rsid w:val="00443604"/>
    <w:rsid w:val="00444EB9"/>
    <w:rsid w:val="00446D5F"/>
    <w:rsid w:val="00452AE1"/>
    <w:rsid w:val="00454509"/>
    <w:rsid w:val="00455C69"/>
    <w:rsid w:val="004572EE"/>
    <w:rsid w:val="00457B7C"/>
    <w:rsid w:val="00457FBC"/>
    <w:rsid w:val="00461038"/>
    <w:rsid w:val="00462CBD"/>
    <w:rsid w:val="00463338"/>
    <w:rsid w:val="00465F53"/>
    <w:rsid w:val="00466559"/>
    <w:rsid w:val="00466FD9"/>
    <w:rsid w:val="0047214F"/>
    <w:rsid w:val="004725E0"/>
    <w:rsid w:val="00475B15"/>
    <w:rsid w:val="00475FF2"/>
    <w:rsid w:val="00476DDA"/>
    <w:rsid w:val="00477140"/>
    <w:rsid w:val="0048124E"/>
    <w:rsid w:val="00481339"/>
    <w:rsid w:val="004831F5"/>
    <w:rsid w:val="00483AD5"/>
    <w:rsid w:val="00485D5E"/>
    <w:rsid w:val="004878D0"/>
    <w:rsid w:val="004879AF"/>
    <w:rsid w:val="00490B84"/>
    <w:rsid w:val="004944AC"/>
    <w:rsid w:val="004A3513"/>
    <w:rsid w:val="004A3A10"/>
    <w:rsid w:val="004A51E6"/>
    <w:rsid w:val="004A5AF1"/>
    <w:rsid w:val="004B17CC"/>
    <w:rsid w:val="004B185A"/>
    <w:rsid w:val="004B2573"/>
    <w:rsid w:val="004B2B9C"/>
    <w:rsid w:val="004B526E"/>
    <w:rsid w:val="004B76D2"/>
    <w:rsid w:val="004C3AB9"/>
    <w:rsid w:val="004C5ECD"/>
    <w:rsid w:val="004C62C7"/>
    <w:rsid w:val="004C71B8"/>
    <w:rsid w:val="004D0B50"/>
    <w:rsid w:val="004D112A"/>
    <w:rsid w:val="004D1998"/>
    <w:rsid w:val="004D1AA6"/>
    <w:rsid w:val="004D3B49"/>
    <w:rsid w:val="004D410C"/>
    <w:rsid w:val="004D6C66"/>
    <w:rsid w:val="004E345E"/>
    <w:rsid w:val="004E3A8B"/>
    <w:rsid w:val="004E454F"/>
    <w:rsid w:val="004E56C6"/>
    <w:rsid w:val="004E581C"/>
    <w:rsid w:val="004E6BA4"/>
    <w:rsid w:val="004E7F56"/>
    <w:rsid w:val="004F0A84"/>
    <w:rsid w:val="004F1D93"/>
    <w:rsid w:val="004F6C10"/>
    <w:rsid w:val="0050119E"/>
    <w:rsid w:val="00502FDE"/>
    <w:rsid w:val="00503C7D"/>
    <w:rsid w:val="00507B3C"/>
    <w:rsid w:val="005116D6"/>
    <w:rsid w:val="005127F8"/>
    <w:rsid w:val="00514295"/>
    <w:rsid w:val="00515EB3"/>
    <w:rsid w:val="00520B6B"/>
    <w:rsid w:val="00520D25"/>
    <w:rsid w:val="00520DE8"/>
    <w:rsid w:val="005213AC"/>
    <w:rsid w:val="00522203"/>
    <w:rsid w:val="0052269E"/>
    <w:rsid w:val="00523269"/>
    <w:rsid w:val="00523F60"/>
    <w:rsid w:val="00524360"/>
    <w:rsid w:val="00524474"/>
    <w:rsid w:val="00526671"/>
    <w:rsid w:val="0052686D"/>
    <w:rsid w:val="00527B13"/>
    <w:rsid w:val="00530239"/>
    <w:rsid w:val="005309B2"/>
    <w:rsid w:val="005332E1"/>
    <w:rsid w:val="00533369"/>
    <w:rsid w:val="00544BCE"/>
    <w:rsid w:val="005451FE"/>
    <w:rsid w:val="00546031"/>
    <w:rsid w:val="00552752"/>
    <w:rsid w:val="00552A18"/>
    <w:rsid w:val="00552EF9"/>
    <w:rsid w:val="00554230"/>
    <w:rsid w:val="00555ECD"/>
    <w:rsid w:val="00561D0E"/>
    <w:rsid w:val="005626CE"/>
    <w:rsid w:val="00562A46"/>
    <w:rsid w:val="00563E37"/>
    <w:rsid w:val="005652C8"/>
    <w:rsid w:val="00565939"/>
    <w:rsid w:val="00566BDB"/>
    <w:rsid w:val="00567170"/>
    <w:rsid w:val="00567971"/>
    <w:rsid w:val="00567A3E"/>
    <w:rsid w:val="005737DC"/>
    <w:rsid w:val="0057552C"/>
    <w:rsid w:val="00576B32"/>
    <w:rsid w:val="00577D98"/>
    <w:rsid w:val="0058024A"/>
    <w:rsid w:val="005816B9"/>
    <w:rsid w:val="00582175"/>
    <w:rsid w:val="00583DD3"/>
    <w:rsid w:val="005841D6"/>
    <w:rsid w:val="005867FE"/>
    <w:rsid w:val="0059440E"/>
    <w:rsid w:val="00594D5E"/>
    <w:rsid w:val="005953ED"/>
    <w:rsid w:val="00596A4A"/>
    <w:rsid w:val="005A1214"/>
    <w:rsid w:val="005A27E9"/>
    <w:rsid w:val="005A4293"/>
    <w:rsid w:val="005A4A54"/>
    <w:rsid w:val="005A4EF0"/>
    <w:rsid w:val="005A4F6B"/>
    <w:rsid w:val="005A75DF"/>
    <w:rsid w:val="005A7BE1"/>
    <w:rsid w:val="005B0462"/>
    <w:rsid w:val="005B33FF"/>
    <w:rsid w:val="005B521F"/>
    <w:rsid w:val="005B59DD"/>
    <w:rsid w:val="005B6AA8"/>
    <w:rsid w:val="005B7124"/>
    <w:rsid w:val="005C0C3C"/>
    <w:rsid w:val="005C2F5C"/>
    <w:rsid w:val="005C4EA6"/>
    <w:rsid w:val="005C5202"/>
    <w:rsid w:val="005C6E9C"/>
    <w:rsid w:val="005D37AC"/>
    <w:rsid w:val="005E1A4E"/>
    <w:rsid w:val="005E25CC"/>
    <w:rsid w:val="005E4BFC"/>
    <w:rsid w:val="005E64F4"/>
    <w:rsid w:val="005E69D3"/>
    <w:rsid w:val="005E761A"/>
    <w:rsid w:val="005E7F1C"/>
    <w:rsid w:val="005F0D43"/>
    <w:rsid w:val="005F1DFA"/>
    <w:rsid w:val="005F1FFD"/>
    <w:rsid w:val="005F3E14"/>
    <w:rsid w:val="005F5E27"/>
    <w:rsid w:val="005F645B"/>
    <w:rsid w:val="005F694B"/>
    <w:rsid w:val="00603709"/>
    <w:rsid w:val="00604824"/>
    <w:rsid w:val="00604DDB"/>
    <w:rsid w:val="0060633B"/>
    <w:rsid w:val="0061029C"/>
    <w:rsid w:val="00610798"/>
    <w:rsid w:val="006136D1"/>
    <w:rsid w:val="00613EBF"/>
    <w:rsid w:val="0061584F"/>
    <w:rsid w:val="00617652"/>
    <w:rsid w:val="00620C60"/>
    <w:rsid w:val="00621107"/>
    <w:rsid w:val="0062175D"/>
    <w:rsid w:val="00622991"/>
    <w:rsid w:val="00623ED9"/>
    <w:rsid w:val="00626057"/>
    <w:rsid w:val="00626B54"/>
    <w:rsid w:val="00627A23"/>
    <w:rsid w:val="006328ED"/>
    <w:rsid w:val="00634A2A"/>
    <w:rsid w:val="006401E3"/>
    <w:rsid w:val="0064092A"/>
    <w:rsid w:val="00647A6D"/>
    <w:rsid w:val="0065058A"/>
    <w:rsid w:val="00650820"/>
    <w:rsid w:val="006541BB"/>
    <w:rsid w:val="006567FC"/>
    <w:rsid w:val="00657DD6"/>
    <w:rsid w:val="0066005E"/>
    <w:rsid w:val="006614DA"/>
    <w:rsid w:val="00662595"/>
    <w:rsid w:val="00662C99"/>
    <w:rsid w:val="00663363"/>
    <w:rsid w:val="006633A7"/>
    <w:rsid w:val="00667F06"/>
    <w:rsid w:val="006720CC"/>
    <w:rsid w:val="00673DB4"/>
    <w:rsid w:val="00676BA3"/>
    <w:rsid w:val="0067795F"/>
    <w:rsid w:val="00677BB2"/>
    <w:rsid w:val="00681487"/>
    <w:rsid w:val="00681D59"/>
    <w:rsid w:val="00682549"/>
    <w:rsid w:val="00682CC2"/>
    <w:rsid w:val="00684930"/>
    <w:rsid w:val="0068771E"/>
    <w:rsid w:val="00690CA2"/>
    <w:rsid w:val="006933A6"/>
    <w:rsid w:val="006940DD"/>
    <w:rsid w:val="00695434"/>
    <w:rsid w:val="00695E75"/>
    <w:rsid w:val="00696DA3"/>
    <w:rsid w:val="00697915"/>
    <w:rsid w:val="006A257C"/>
    <w:rsid w:val="006A6052"/>
    <w:rsid w:val="006A7D40"/>
    <w:rsid w:val="006B1014"/>
    <w:rsid w:val="006B2609"/>
    <w:rsid w:val="006B3DD6"/>
    <w:rsid w:val="006B4A29"/>
    <w:rsid w:val="006B6819"/>
    <w:rsid w:val="006C1398"/>
    <w:rsid w:val="006C1464"/>
    <w:rsid w:val="006C1A21"/>
    <w:rsid w:val="006C1F2F"/>
    <w:rsid w:val="006C20BF"/>
    <w:rsid w:val="006C2BA3"/>
    <w:rsid w:val="006C2FA7"/>
    <w:rsid w:val="006C4426"/>
    <w:rsid w:val="006C50E5"/>
    <w:rsid w:val="006C57F0"/>
    <w:rsid w:val="006C7658"/>
    <w:rsid w:val="006D0BE4"/>
    <w:rsid w:val="006D1AA4"/>
    <w:rsid w:val="006D20EE"/>
    <w:rsid w:val="006D2AE8"/>
    <w:rsid w:val="006D4A2B"/>
    <w:rsid w:val="006E0CD5"/>
    <w:rsid w:val="006E23F9"/>
    <w:rsid w:val="006E2BD7"/>
    <w:rsid w:val="006E2C33"/>
    <w:rsid w:val="006E5A46"/>
    <w:rsid w:val="006E64E7"/>
    <w:rsid w:val="006F15C7"/>
    <w:rsid w:val="006F2447"/>
    <w:rsid w:val="006F2D8B"/>
    <w:rsid w:val="006F52B0"/>
    <w:rsid w:val="006F5F9F"/>
    <w:rsid w:val="006F6DA1"/>
    <w:rsid w:val="00700CB2"/>
    <w:rsid w:val="00700FEE"/>
    <w:rsid w:val="007036D1"/>
    <w:rsid w:val="00704152"/>
    <w:rsid w:val="007046D0"/>
    <w:rsid w:val="0070705A"/>
    <w:rsid w:val="00707B12"/>
    <w:rsid w:val="00707BBF"/>
    <w:rsid w:val="007100CA"/>
    <w:rsid w:val="00710AF0"/>
    <w:rsid w:val="0071212D"/>
    <w:rsid w:val="007138F5"/>
    <w:rsid w:val="00714D45"/>
    <w:rsid w:val="00717836"/>
    <w:rsid w:val="007215DD"/>
    <w:rsid w:val="007232EF"/>
    <w:rsid w:val="00723D0D"/>
    <w:rsid w:val="0072524C"/>
    <w:rsid w:val="00725DD7"/>
    <w:rsid w:val="00725DEF"/>
    <w:rsid w:val="00726843"/>
    <w:rsid w:val="00727104"/>
    <w:rsid w:val="00727537"/>
    <w:rsid w:val="00730087"/>
    <w:rsid w:val="00733FA3"/>
    <w:rsid w:val="0073411B"/>
    <w:rsid w:val="007345AB"/>
    <w:rsid w:val="00740907"/>
    <w:rsid w:val="007418CB"/>
    <w:rsid w:val="00747DB8"/>
    <w:rsid w:val="007540CD"/>
    <w:rsid w:val="0075559E"/>
    <w:rsid w:val="00757AF6"/>
    <w:rsid w:val="00757DAF"/>
    <w:rsid w:val="00762172"/>
    <w:rsid w:val="00763221"/>
    <w:rsid w:val="007644CF"/>
    <w:rsid w:val="00765840"/>
    <w:rsid w:val="007665B2"/>
    <w:rsid w:val="00771AE0"/>
    <w:rsid w:val="00772894"/>
    <w:rsid w:val="0077395E"/>
    <w:rsid w:val="00775D62"/>
    <w:rsid w:val="00780090"/>
    <w:rsid w:val="00782575"/>
    <w:rsid w:val="007835B0"/>
    <w:rsid w:val="00785886"/>
    <w:rsid w:val="007862C8"/>
    <w:rsid w:val="0078667C"/>
    <w:rsid w:val="007876A0"/>
    <w:rsid w:val="0079036F"/>
    <w:rsid w:val="00790546"/>
    <w:rsid w:val="007939C2"/>
    <w:rsid w:val="00793B3A"/>
    <w:rsid w:val="00794554"/>
    <w:rsid w:val="00795164"/>
    <w:rsid w:val="007A1E20"/>
    <w:rsid w:val="007A209B"/>
    <w:rsid w:val="007A6C7F"/>
    <w:rsid w:val="007B1A47"/>
    <w:rsid w:val="007B47AB"/>
    <w:rsid w:val="007B545A"/>
    <w:rsid w:val="007B5A02"/>
    <w:rsid w:val="007B65CD"/>
    <w:rsid w:val="007C01FF"/>
    <w:rsid w:val="007C6B76"/>
    <w:rsid w:val="007D00FF"/>
    <w:rsid w:val="007D4982"/>
    <w:rsid w:val="007D6B12"/>
    <w:rsid w:val="007D6D70"/>
    <w:rsid w:val="007D794F"/>
    <w:rsid w:val="007E1930"/>
    <w:rsid w:val="007E1FCE"/>
    <w:rsid w:val="007E38D4"/>
    <w:rsid w:val="007E5F71"/>
    <w:rsid w:val="007E7046"/>
    <w:rsid w:val="007F064B"/>
    <w:rsid w:val="007F0BCB"/>
    <w:rsid w:val="007F4562"/>
    <w:rsid w:val="007F4EBA"/>
    <w:rsid w:val="007F5165"/>
    <w:rsid w:val="007F51CA"/>
    <w:rsid w:val="007F59DC"/>
    <w:rsid w:val="007F5D41"/>
    <w:rsid w:val="00801E05"/>
    <w:rsid w:val="00802269"/>
    <w:rsid w:val="008022B9"/>
    <w:rsid w:val="00803D9E"/>
    <w:rsid w:val="00804D47"/>
    <w:rsid w:val="00805BBB"/>
    <w:rsid w:val="0081193F"/>
    <w:rsid w:val="00812457"/>
    <w:rsid w:val="00815CCD"/>
    <w:rsid w:val="00823286"/>
    <w:rsid w:val="00824B11"/>
    <w:rsid w:val="008261A1"/>
    <w:rsid w:val="00827487"/>
    <w:rsid w:val="0083068B"/>
    <w:rsid w:val="00834A07"/>
    <w:rsid w:val="00835298"/>
    <w:rsid w:val="0083637A"/>
    <w:rsid w:val="00840698"/>
    <w:rsid w:val="00840FEE"/>
    <w:rsid w:val="0084134B"/>
    <w:rsid w:val="00841998"/>
    <w:rsid w:val="00842178"/>
    <w:rsid w:val="008435E7"/>
    <w:rsid w:val="00843A55"/>
    <w:rsid w:val="00844684"/>
    <w:rsid w:val="00852762"/>
    <w:rsid w:val="00852BE5"/>
    <w:rsid w:val="00852E6D"/>
    <w:rsid w:val="00854A1C"/>
    <w:rsid w:val="008555E7"/>
    <w:rsid w:val="0086156B"/>
    <w:rsid w:val="00861D36"/>
    <w:rsid w:val="00862D02"/>
    <w:rsid w:val="00863E6A"/>
    <w:rsid w:val="008668E8"/>
    <w:rsid w:val="008669F2"/>
    <w:rsid w:val="00866B6D"/>
    <w:rsid w:val="00867EA3"/>
    <w:rsid w:val="00870B88"/>
    <w:rsid w:val="008723DB"/>
    <w:rsid w:val="0087286F"/>
    <w:rsid w:val="0087535E"/>
    <w:rsid w:val="00875601"/>
    <w:rsid w:val="00875C85"/>
    <w:rsid w:val="008762EB"/>
    <w:rsid w:val="00877532"/>
    <w:rsid w:val="00881FD1"/>
    <w:rsid w:val="008822DC"/>
    <w:rsid w:val="00883CDF"/>
    <w:rsid w:val="00885FF2"/>
    <w:rsid w:val="00886870"/>
    <w:rsid w:val="00890FD4"/>
    <w:rsid w:val="00891D2C"/>
    <w:rsid w:val="00892190"/>
    <w:rsid w:val="0089342D"/>
    <w:rsid w:val="00893C3A"/>
    <w:rsid w:val="00893D07"/>
    <w:rsid w:val="008968C6"/>
    <w:rsid w:val="00897147"/>
    <w:rsid w:val="008A0195"/>
    <w:rsid w:val="008A0D6C"/>
    <w:rsid w:val="008A150B"/>
    <w:rsid w:val="008A1E49"/>
    <w:rsid w:val="008A342F"/>
    <w:rsid w:val="008A3A01"/>
    <w:rsid w:val="008A3EF7"/>
    <w:rsid w:val="008A4727"/>
    <w:rsid w:val="008A49FE"/>
    <w:rsid w:val="008A52D2"/>
    <w:rsid w:val="008B0567"/>
    <w:rsid w:val="008B11FB"/>
    <w:rsid w:val="008B418B"/>
    <w:rsid w:val="008B41CF"/>
    <w:rsid w:val="008C18C2"/>
    <w:rsid w:val="008C3687"/>
    <w:rsid w:val="008C3D79"/>
    <w:rsid w:val="008C5349"/>
    <w:rsid w:val="008D19FD"/>
    <w:rsid w:val="008D55BD"/>
    <w:rsid w:val="008D7DBD"/>
    <w:rsid w:val="008E36B5"/>
    <w:rsid w:val="008E6DF8"/>
    <w:rsid w:val="008E714B"/>
    <w:rsid w:val="008F0A7A"/>
    <w:rsid w:val="008F0B5C"/>
    <w:rsid w:val="0090187C"/>
    <w:rsid w:val="00901BBE"/>
    <w:rsid w:val="0090414A"/>
    <w:rsid w:val="0090636C"/>
    <w:rsid w:val="009064DF"/>
    <w:rsid w:val="00906A07"/>
    <w:rsid w:val="00907BDB"/>
    <w:rsid w:val="009106FF"/>
    <w:rsid w:val="00911B42"/>
    <w:rsid w:val="00916CBE"/>
    <w:rsid w:val="009200FF"/>
    <w:rsid w:val="00920945"/>
    <w:rsid w:val="00920F4F"/>
    <w:rsid w:val="009255CF"/>
    <w:rsid w:val="0092571E"/>
    <w:rsid w:val="00925765"/>
    <w:rsid w:val="0092602E"/>
    <w:rsid w:val="009316D5"/>
    <w:rsid w:val="0093381E"/>
    <w:rsid w:val="009338A6"/>
    <w:rsid w:val="00934045"/>
    <w:rsid w:val="0094055B"/>
    <w:rsid w:val="009407E5"/>
    <w:rsid w:val="0094595A"/>
    <w:rsid w:val="009461CF"/>
    <w:rsid w:val="00946617"/>
    <w:rsid w:val="00947ED9"/>
    <w:rsid w:val="00950035"/>
    <w:rsid w:val="0095019A"/>
    <w:rsid w:val="00950751"/>
    <w:rsid w:val="00952C87"/>
    <w:rsid w:val="00955F82"/>
    <w:rsid w:val="00957502"/>
    <w:rsid w:val="00960DF2"/>
    <w:rsid w:val="0096485E"/>
    <w:rsid w:val="009655D6"/>
    <w:rsid w:val="009655EB"/>
    <w:rsid w:val="00965CE1"/>
    <w:rsid w:val="00966196"/>
    <w:rsid w:val="00970734"/>
    <w:rsid w:val="00970E40"/>
    <w:rsid w:val="00971981"/>
    <w:rsid w:val="00972BAA"/>
    <w:rsid w:val="00972E85"/>
    <w:rsid w:val="00973294"/>
    <w:rsid w:val="009732EC"/>
    <w:rsid w:val="009738A6"/>
    <w:rsid w:val="00973D21"/>
    <w:rsid w:val="00974A1C"/>
    <w:rsid w:val="0097529E"/>
    <w:rsid w:val="0097718E"/>
    <w:rsid w:val="00977600"/>
    <w:rsid w:val="009833D3"/>
    <w:rsid w:val="00984719"/>
    <w:rsid w:val="009852ED"/>
    <w:rsid w:val="00987CBA"/>
    <w:rsid w:val="00990336"/>
    <w:rsid w:val="00992F93"/>
    <w:rsid w:val="00994CD0"/>
    <w:rsid w:val="00996CAF"/>
    <w:rsid w:val="0099708A"/>
    <w:rsid w:val="009B059E"/>
    <w:rsid w:val="009B12B5"/>
    <w:rsid w:val="009B4D06"/>
    <w:rsid w:val="009C4649"/>
    <w:rsid w:val="009C65C7"/>
    <w:rsid w:val="009C73D0"/>
    <w:rsid w:val="009C75C4"/>
    <w:rsid w:val="009C7733"/>
    <w:rsid w:val="009C77F3"/>
    <w:rsid w:val="009D037C"/>
    <w:rsid w:val="009D24D8"/>
    <w:rsid w:val="009D2BDE"/>
    <w:rsid w:val="009D3F92"/>
    <w:rsid w:val="009D4595"/>
    <w:rsid w:val="009D727B"/>
    <w:rsid w:val="009D7B66"/>
    <w:rsid w:val="009E5664"/>
    <w:rsid w:val="009E7162"/>
    <w:rsid w:val="009E73E1"/>
    <w:rsid w:val="009E79CC"/>
    <w:rsid w:val="009F1FF0"/>
    <w:rsid w:val="009F2021"/>
    <w:rsid w:val="009F267D"/>
    <w:rsid w:val="009F2D1A"/>
    <w:rsid w:val="009F6609"/>
    <w:rsid w:val="009F6FF4"/>
    <w:rsid w:val="00A03CE7"/>
    <w:rsid w:val="00A06F63"/>
    <w:rsid w:val="00A07D50"/>
    <w:rsid w:val="00A11143"/>
    <w:rsid w:val="00A11EAE"/>
    <w:rsid w:val="00A136BA"/>
    <w:rsid w:val="00A1520B"/>
    <w:rsid w:val="00A21A93"/>
    <w:rsid w:val="00A21BF9"/>
    <w:rsid w:val="00A23C88"/>
    <w:rsid w:val="00A2458C"/>
    <w:rsid w:val="00A24739"/>
    <w:rsid w:val="00A256B2"/>
    <w:rsid w:val="00A27D16"/>
    <w:rsid w:val="00A30605"/>
    <w:rsid w:val="00A32079"/>
    <w:rsid w:val="00A32549"/>
    <w:rsid w:val="00A35603"/>
    <w:rsid w:val="00A357F3"/>
    <w:rsid w:val="00A35F75"/>
    <w:rsid w:val="00A4088F"/>
    <w:rsid w:val="00A4425A"/>
    <w:rsid w:val="00A44A09"/>
    <w:rsid w:val="00A45547"/>
    <w:rsid w:val="00A4652A"/>
    <w:rsid w:val="00A46C08"/>
    <w:rsid w:val="00A50AF8"/>
    <w:rsid w:val="00A5145A"/>
    <w:rsid w:val="00A527DD"/>
    <w:rsid w:val="00A539CA"/>
    <w:rsid w:val="00A546FB"/>
    <w:rsid w:val="00A57D4C"/>
    <w:rsid w:val="00A613B3"/>
    <w:rsid w:val="00A61858"/>
    <w:rsid w:val="00A6192B"/>
    <w:rsid w:val="00A61AAD"/>
    <w:rsid w:val="00A61B27"/>
    <w:rsid w:val="00A65722"/>
    <w:rsid w:val="00A65D40"/>
    <w:rsid w:val="00A674CB"/>
    <w:rsid w:val="00A67B7F"/>
    <w:rsid w:val="00A67D16"/>
    <w:rsid w:val="00A72EA7"/>
    <w:rsid w:val="00A73058"/>
    <w:rsid w:val="00A73924"/>
    <w:rsid w:val="00A73B1A"/>
    <w:rsid w:val="00A744CE"/>
    <w:rsid w:val="00A7594D"/>
    <w:rsid w:val="00A77971"/>
    <w:rsid w:val="00A77EA2"/>
    <w:rsid w:val="00A85139"/>
    <w:rsid w:val="00A90106"/>
    <w:rsid w:val="00A915FD"/>
    <w:rsid w:val="00A93CD9"/>
    <w:rsid w:val="00A97FE3"/>
    <w:rsid w:val="00AA0188"/>
    <w:rsid w:val="00AA137E"/>
    <w:rsid w:val="00AA3434"/>
    <w:rsid w:val="00AA3B92"/>
    <w:rsid w:val="00AA4648"/>
    <w:rsid w:val="00AA4AE3"/>
    <w:rsid w:val="00AA4DAA"/>
    <w:rsid w:val="00AA524D"/>
    <w:rsid w:val="00AA5E7F"/>
    <w:rsid w:val="00AB0ECE"/>
    <w:rsid w:val="00AB14F2"/>
    <w:rsid w:val="00AB1508"/>
    <w:rsid w:val="00AB254C"/>
    <w:rsid w:val="00AB2AD0"/>
    <w:rsid w:val="00AB4B23"/>
    <w:rsid w:val="00AB4DC7"/>
    <w:rsid w:val="00AC083D"/>
    <w:rsid w:val="00AC47A0"/>
    <w:rsid w:val="00AC4D82"/>
    <w:rsid w:val="00AC5183"/>
    <w:rsid w:val="00AC65BA"/>
    <w:rsid w:val="00AC6B2A"/>
    <w:rsid w:val="00AC6FFE"/>
    <w:rsid w:val="00AC79A8"/>
    <w:rsid w:val="00AC7F65"/>
    <w:rsid w:val="00AD1571"/>
    <w:rsid w:val="00AD1F8C"/>
    <w:rsid w:val="00AD295E"/>
    <w:rsid w:val="00AD39B5"/>
    <w:rsid w:val="00AD4B41"/>
    <w:rsid w:val="00AD6F71"/>
    <w:rsid w:val="00AD707E"/>
    <w:rsid w:val="00AE0CF6"/>
    <w:rsid w:val="00AE1ABB"/>
    <w:rsid w:val="00AE1BBC"/>
    <w:rsid w:val="00AE1DD8"/>
    <w:rsid w:val="00AE2B3B"/>
    <w:rsid w:val="00AF398B"/>
    <w:rsid w:val="00AF3C15"/>
    <w:rsid w:val="00AF3FD0"/>
    <w:rsid w:val="00AF6BBA"/>
    <w:rsid w:val="00AF6E67"/>
    <w:rsid w:val="00AF7616"/>
    <w:rsid w:val="00B024FA"/>
    <w:rsid w:val="00B030E8"/>
    <w:rsid w:val="00B07D53"/>
    <w:rsid w:val="00B109D0"/>
    <w:rsid w:val="00B160D1"/>
    <w:rsid w:val="00B17637"/>
    <w:rsid w:val="00B17F72"/>
    <w:rsid w:val="00B200C8"/>
    <w:rsid w:val="00B20E5B"/>
    <w:rsid w:val="00B23113"/>
    <w:rsid w:val="00B26450"/>
    <w:rsid w:val="00B31B96"/>
    <w:rsid w:val="00B32B09"/>
    <w:rsid w:val="00B33529"/>
    <w:rsid w:val="00B33CFD"/>
    <w:rsid w:val="00B33F61"/>
    <w:rsid w:val="00B35823"/>
    <w:rsid w:val="00B35944"/>
    <w:rsid w:val="00B379CC"/>
    <w:rsid w:val="00B407AC"/>
    <w:rsid w:val="00B40D09"/>
    <w:rsid w:val="00B4401C"/>
    <w:rsid w:val="00B44155"/>
    <w:rsid w:val="00B46697"/>
    <w:rsid w:val="00B4675A"/>
    <w:rsid w:val="00B47198"/>
    <w:rsid w:val="00B50294"/>
    <w:rsid w:val="00B51483"/>
    <w:rsid w:val="00B515FE"/>
    <w:rsid w:val="00B519D8"/>
    <w:rsid w:val="00B5331C"/>
    <w:rsid w:val="00B53322"/>
    <w:rsid w:val="00B536B8"/>
    <w:rsid w:val="00B53E22"/>
    <w:rsid w:val="00B546DC"/>
    <w:rsid w:val="00B55A62"/>
    <w:rsid w:val="00B55CD4"/>
    <w:rsid w:val="00B577F8"/>
    <w:rsid w:val="00B60332"/>
    <w:rsid w:val="00B7129B"/>
    <w:rsid w:val="00B723E6"/>
    <w:rsid w:val="00B73EB9"/>
    <w:rsid w:val="00B75E2C"/>
    <w:rsid w:val="00B75E56"/>
    <w:rsid w:val="00B75FDF"/>
    <w:rsid w:val="00B76620"/>
    <w:rsid w:val="00B76910"/>
    <w:rsid w:val="00B7701D"/>
    <w:rsid w:val="00B8039C"/>
    <w:rsid w:val="00B808A6"/>
    <w:rsid w:val="00B80E05"/>
    <w:rsid w:val="00B817CF"/>
    <w:rsid w:val="00B818FD"/>
    <w:rsid w:val="00B81CAE"/>
    <w:rsid w:val="00B82CCC"/>
    <w:rsid w:val="00B83DE2"/>
    <w:rsid w:val="00B83E39"/>
    <w:rsid w:val="00B83F43"/>
    <w:rsid w:val="00B85491"/>
    <w:rsid w:val="00B854B5"/>
    <w:rsid w:val="00B8692A"/>
    <w:rsid w:val="00B876A4"/>
    <w:rsid w:val="00B879F3"/>
    <w:rsid w:val="00B962A6"/>
    <w:rsid w:val="00B96D31"/>
    <w:rsid w:val="00B97381"/>
    <w:rsid w:val="00B97CF9"/>
    <w:rsid w:val="00BA0167"/>
    <w:rsid w:val="00BA1E99"/>
    <w:rsid w:val="00BA2841"/>
    <w:rsid w:val="00BA519A"/>
    <w:rsid w:val="00BA5425"/>
    <w:rsid w:val="00BA66AA"/>
    <w:rsid w:val="00BB22F0"/>
    <w:rsid w:val="00BB40F1"/>
    <w:rsid w:val="00BB5335"/>
    <w:rsid w:val="00BB7AE6"/>
    <w:rsid w:val="00BC2A09"/>
    <w:rsid w:val="00BC2DDA"/>
    <w:rsid w:val="00BC31CD"/>
    <w:rsid w:val="00BC50D0"/>
    <w:rsid w:val="00BD0EE8"/>
    <w:rsid w:val="00BD0FCE"/>
    <w:rsid w:val="00BD28BE"/>
    <w:rsid w:val="00BD3E31"/>
    <w:rsid w:val="00BD5373"/>
    <w:rsid w:val="00BE3A0C"/>
    <w:rsid w:val="00BE5EBE"/>
    <w:rsid w:val="00BE6CCC"/>
    <w:rsid w:val="00BE7848"/>
    <w:rsid w:val="00BF0D1C"/>
    <w:rsid w:val="00BF2312"/>
    <w:rsid w:val="00BF2631"/>
    <w:rsid w:val="00BF4121"/>
    <w:rsid w:val="00BF4E96"/>
    <w:rsid w:val="00BF696B"/>
    <w:rsid w:val="00BF7BC0"/>
    <w:rsid w:val="00C00A1A"/>
    <w:rsid w:val="00C00E06"/>
    <w:rsid w:val="00C0320B"/>
    <w:rsid w:val="00C035B5"/>
    <w:rsid w:val="00C03DDA"/>
    <w:rsid w:val="00C06F2C"/>
    <w:rsid w:val="00C10D2D"/>
    <w:rsid w:val="00C11BC1"/>
    <w:rsid w:val="00C11D20"/>
    <w:rsid w:val="00C20010"/>
    <w:rsid w:val="00C218B8"/>
    <w:rsid w:val="00C24A03"/>
    <w:rsid w:val="00C24A4F"/>
    <w:rsid w:val="00C25A33"/>
    <w:rsid w:val="00C25A37"/>
    <w:rsid w:val="00C27F66"/>
    <w:rsid w:val="00C32A22"/>
    <w:rsid w:val="00C3394E"/>
    <w:rsid w:val="00C34FE7"/>
    <w:rsid w:val="00C368CE"/>
    <w:rsid w:val="00C371E7"/>
    <w:rsid w:val="00C37206"/>
    <w:rsid w:val="00C42485"/>
    <w:rsid w:val="00C42CF1"/>
    <w:rsid w:val="00C44453"/>
    <w:rsid w:val="00C447D7"/>
    <w:rsid w:val="00C45697"/>
    <w:rsid w:val="00C45F84"/>
    <w:rsid w:val="00C5018B"/>
    <w:rsid w:val="00C5293B"/>
    <w:rsid w:val="00C556A2"/>
    <w:rsid w:val="00C55AF6"/>
    <w:rsid w:val="00C60AC0"/>
    <w:rsid w:val="00C6107B"/>
    <w:rsid w:val="00C610FE"/>
    <w:rsid w:val="00C6165E"/>
    <w:rsid w:val="00C620D8"/>
    <w:rsid w:val="00C62C34"/>
    <w:rsid w:val="00C63FE8"/>
    <w:rsid w:val="00C671C6"/>
    <w:rsid w:val="00C67670"/>
    <w:rsid w:val="00C67B04"/>
    <w:rsid w:val="00C67DAC"/>
    <w:rsid w:val="00C70E7D"/>
    <w:rsid w:val="00C7178C"/>
    <w:rsid w:val="00C73524"/>
    <w:rsid w:val="00C740B2"/>
    <w:rsid w:val="00C7509F"/>
    <w:rsid w:val="00C814A2"/>
    <w:rsid w:val="00C90945"/>
    <w:rsid w:val="00C9145C"/>
    <w:rsid w:val="00C91828"/>
    <w:rsid w:val="00C9256A"/>
    <w:rsid w:val="00C92A8A"/>
    <w:rsid w:val="00C92F89"/>
    <w:rsid w:val="00C93603"/>
    <w:rsid w:val="00C936A1"/>
    <w:rsid w:val="00C9386D"/>
    <w:rsid w:val="00C959EB"/>
    <w:rsid w:val="00CA1DE6"/>
    <w:rsid w:val="00CA34AA"/>
    <w:rsid w:val="00CA662A"/>
    <w:rsid w:val="00CA7D93"/>
    <w:rsid w:val="00CB0BE1"/>
    <w:rsid w:val="00CB28C5"/>
    <w:rsid w:val="00CB2F16"/>
    <w:rsid w:val="00CB5303"/>
    <w:rsid w:val="00CB6614"/>
    <w:rsid w:val="00CB6762"/>
    <w:rsid w:val="00CC0988"/>
    <w:rsid w:val="00CC2B6F"/>
    <w:rsid w:val="00CC42FF"/>
    <w:rsid w:val="00CC6D38"/>
    <w:rsid w:val="00CC7280"/>
    <w:rsid w:val="00CD12EF"/>
    <w:rsid w:val="00CD16B5"/>
    <w:rsid w:val="00CD211B"/>
    <w:rsid w:val="00CD3B13"/>
    <w:rsid w:val="00CD3E9D"/>
    <w:rsid w:val="00CD40DF"/>
    <w:rsid w:val="00CD45A5"/>
    <w:rsid w:val="00CE1FA7"/>
    <w:rsid w:val="00CE1FF2"/>
    <w:rsid w:val="00CE3C90"/>
    <w:rsid w:val="00CE662A"/>
    <w:rsid w:val="00CF058C"/>
    <w:rsid w:val="00CF2913"/>
    <w:rsid w:val="00CF3333"/>
    <w:rsid w:val="00CF557F"/>
    <w:rsid w:val="00CF63D2"/>
    <w:rsid w:val="00D0127B"/>
    <w:rsid w:val="00D03ADF"/>
    <w:rsid w:val="00D06431"/>
    <w:rsid w:val="00D1329F"/>
    <w:rsid w:val="00D1450C"/>
    <w:rsid w:val="00D14C57"/>
    <w:rsid w:val="00D158A6"/>
    <w:rsid w:val="00D161C2"/>
    <w:rsid w:val="00D17008"/>
    <w:rsid w:val="00D20467"/>
    <w:rsid w:val="00D2275C"/>
    <w:rsid w:val="00D22CFB"/>
    <w:rsid w:val="00D23BBA"/>
    <w:rsid w:val="00D25768"/>
    <w:rsid w:val="00D25C81"/>
    <w:rsid w:val="00D25F4C"/>
    <w:rsid w:val="00D3057E"/>
    <w:rsid w:val="00D31E7D"/>
    <w:rsid w:val="00D33CFD"/>
    <w:rsid w:val="00D36059"/>
    <w:rsid w:val="00D37644"/>
    <w:rsid w:val="00D37BA2"/>
    <w:rsid w:val="00D402C0"/>
    <w:rsid w:val="00D446B5"/>
    <w:rsid w:val="00D46553"/>
    <w:rsid w:val="00D466C5"/>
    <w:rsid w:val="00D4788E"/>
    <w:rsid w:val="00D50C8F"/>
    <w:rsid w:val="00D53FB0"/>
    <w:rsid w:val="00D554CD"/>
    <w:rsid w:val="00D55897"/>
    <w:rsid w:val="00D56CE7"/>
    <w:rsid w:val="00D5776A"/>
    <w:rsid w:val="00D60B82"/>
    <w:rsid w:val="00D611D8"/>
    <w:rsid w:val="00D61257"/>
    <w:rsid w:val="00D61AED"/>
    <w:rsid w:val="00D62045"/>
    <w:rsid w:val="00D62425"/>
    <w:rsid w:val="00D63FCE"/>
    <w:rsid w:val="00D64AFD"/>
    <w:rsid w:val="00D6663C"/>
    <w:rsid w:val="00D669B4"/>
    <w:rsid w:val="00D66E0E"/>
    <w:rsid w:val="00D70DA5"/>
    <w:rsid w:val="00D714AD"/>
    <w:rsid w:val="00D71C89"/>
    <w:rsid w:val="00D767EB"/>
    <w:rsid w:val="00D77E22"/>
    <w:rsid w:val="00D81BC9"/>
    <w:rsid w:val="00D81F73"/>
    <w:rsid w:val="00D84DED"/>
    <w:rsid w:val="00D90169"/>
    <w:rsid w:val="00D9089E"/>
    <w:rsid w:val="00D913BA"/>
    <w:rsid w:val="00D92D08"/>
    <w:rsid w:val="00D94067"/>
    <w:rsid w:val="00D94489"/>
    <w:rsid w:val="00D962E5"/>
    <w:rsid w:val="00D97888"/>
    <w:rsid w:val="00DA5D36"/>
    <w:rsid w:val="00DA6F16"/>
    <w:rsid w:val="00DA7A4C"/>
    <w:rsid w:val="00DB15D5"/>
    <w:rsid w:val="00DB2935"/>
    <w:rsid w:val="00DB38EA"/>
    <w:rsid w:val="00DB47C6"/>
    <w:rsid w:val="00DB7479"/>
    <w:rsid w:val="00DB7794"/>
    <w:rsid w:val="00DC0041"/>
    <w:rsid w:val="00DC059C"/>
    <w:rsid w:val="00DC3EAE"/>
    <w:rsid w:val="00DC46B6"/>
    <w:rsid w:val="00DC46DF"/>
    <w:rsid w:val="00DC67AA"/>
    <w:rsid w:val="00DD0B7F"/>
    <w:rsid w:val="00DD1270"/>
    <w:rsid w:val="00DD1778"/>
    <w:rsid w:val="00DD1BE3"/>
    <w:rsid w:val="00DD202D"/>
    <w:rsid w:val="00DD404F"/>
    <w:rsid w:val="00DD5678"/>
    <w:rsid w:val="00DD687F"/>
    <w:rsid w:val="00DD736B"/>
    <w:rsid w:val="00DE0F20"/>
    <w:rsid w:val="00DE0F7B"/>
    <w:rsid w:val="00DE296D"/>
    <w:rsid w:val="00DE2D7B"/>
    <w:rsid w:val="00DE5C95"/>
    <w:rsid w:val="00DE6662"/>
    <w:rsid w:val="00DE6926"/>
    <w:rsid w:val="00DE7B62"/>
    <w:rsid w:val="00DF713B"/>
    <w:rsid w:val="00DF7E4F"/>
    <w:rsid w:val="00E02531"/>
    <w:rsid w:val="00E03343"/>
    <w:rsid w:val="00E03387"/>
    <w:rsid w:val="00E05D2B"/>
    <w:rsid w:val="00E05F50"/>
    <w:rsid w:val="00E07238"/>
    <w:rsid w:val="00E100B6"/>
    <w:rsid w:val="00E15A36"/>
    <w:rsid w:val="00E16DA9"/>
    <w:rsid w:val="00E17EE4"/>
    <w:rsid w:val="00E21053"/>
    <w:rsid w:val="00E239D4"/>
    <w:rsid w:val="00E250EC"/>
    <w:rsid w:val="00E25E39"/>
    <w:rsid w:val="00E26F0A"/>
    <w:rsid w:val="00E27E9C"/>
    <w:rsid w:val="00E307E3"/>
    <w:rsid w:val="00E3501E"/>
    <w:rsid w:val="00E3620A"/>
    <w:rsid w:val="00E410EF"/>
    <w:rsid w:val="00E431AE"/>
    <w:rsid w:val="00E45639"/>
    <w:rsid w:val="00E47745"/>
    <w:rsid w:val="00E51892"/>
    <w:rsid w:val="00E52D93"/>
    <w:rsid w:val="00E5325F"/>
    <w:rsid w:val="00E5338B"/>
    <w:rsid w:val="00E53D4F"/>
    <w:rsid w:val="00E54FD2"/>
    <w:rsid w:val="00E567F9"/>
    <w:rsid w:val="00E57C4C"/>
    <w:rsid w:val="00E627F1"/>
    <w:rsid w:val="00E641CE"/>
    <w:rsid w:val="00E6748A"/>
    <w:rsid w:val="00E717F1"/>
    <w:rsid w:val="00E718ED"/>
    <w:rsid w:val="00E722AC"/>
    <w:rsid w:val="00E731DC"/>
    <w:rsid w:val="00E772E7"/>
    <w:rsid w:val="00E805E6"/>
    <w:rsid w:val="00E8483C"/>
    <w:rsid w:val="00E8688E"/>
    <w:rsid w:val="00E87082"/>
    <w:rsid w:val="00E870F5"/>
    <w:rsid w:val="00E8740C"/>
    <w:rsid w:val="00E90000"/>
    <w:rsid w:val="00E94FFC"/>
    <w:rsid w:val="00E95303"/>
    <w:rsid w:val="00E97C57"/>
    <w:rsid w:val="00EA2D5B"/>
    <w:rsid w:val="00EA64B4"/>
    <w:rsid w:val="00EA762C"/>
    <w:rsid w:val="00EB4337"/>
    <w:rsid w:val="00EB5AC9"/>
    <w:rsid w:val="00EC051C"/>
    <w:rsid w:val="00EC0E14"/>
    <w:rsid w:val="00EC1048"/>
    <w:rsid w:val="00EC11A7"/>
    <w:rsid w:val="00EC52FB"/>
    <w:rsid w:val="00EC560F"/>
    <w:rsid w:val="00EC5C97"/>
    <w:rsid w:val="00EC6088"/>
    <w:rsid w:val="00EC63F8"/>
    <w:rsid w:val="00ED03C1"/>
    <w:rsid w:val="00ED30FE"/>
    <w:rsid w:val="00ED40C8"/>
    <w:rsid w:val="00EE0468"/>
    <w:rsid w:val="00EE2237"/>
    <w:rsid w:val="00EE268B"/>
    <w:rsid w:val="00EE3D3E"/>
    <w:rsid w:val="00EE5DAA"/>
    <w:rsid w:val="00EE5E7D"/>
    <w:rsid w:val="00EF1E8A"/>
    <w:rsid w:val="00EF362B"/>
    <w:rsid w:val="00EF4570"/>
    <w:rsid w:val="00EF4A3C"/>
    <w:rsid w:val="00EF5157"/>
    <w:rsid w:val="00EF5647"/>
    <w:rsid w:val="00EF79E7"/>
    <w:rsid w:val="00EF7EEE"/>
    <w:rsid w:val="00F00AEA"/>
    <w:rsid w:val="00F00C09"/>
    <w:rsid w:val="00F019AF"/>
    <w:rsid w:val="00F03A39"/>
    <w:rsid w:val="00F05BE9"/>
    <w:rsid w:val="00F072B3"/>
    <w:rsid w:val="00F07540"/>
    <w:rsid w:val="00F10651"/>
    <w:rsid w:val="00F10FAB"/>
    <w:rsid w:val="00F123EF"/>
    <w:rsid w:val="00F14326"/>
    <w:rsid w:val="00F15D4C"/>
    <w:rsid w:val="00F17284"/>
    <w:rsid w:val="00F17504"/>
    <w:rsid w:val="00F218BC"/>
    <w:rsid w:val="00F21A18"/>
    <w:rsid w:val="00F22F11"/>
    <w:rsid w:val="00F23FD8"/>
    <w:rsid w:val="00F24026"/>
    <w:rsid w:val="00F26902"/>
    <w:rsid w:val="00F3106B"/>
    <w:rsid w:val="00F329F8"/>
    <w:rsid w:val="00F339E8"/>
    <w:rsid w:val="00F34234"/>
    <w:rsid w:val="00F344FB"/>
    <w:rsid w:val="00F36550"/>
    <w:rsid w:val="00F4164A"/>
    <w:rsid w:val="00F4238F"/>
    <w:rsid w:val="00F44439"/>
    <w:rsid w:val="00F44F44"/>
    <w:rsid w:val="00F45CB0"/>
    <w:rsid w:val="00F51826"/>
    <w:rsid w:val="00F53759"/>
    <w:rsid w:val="00F55555"/>
    <w:rsid w:val="00F55E49"/>
    <w:rsid w:val="00F57B90"/>
    <w:rsid w:val="00F57F8B"/>
    <w:rsid w:val="00F6313A"/>
    <w:rsid w:val="00F63F5D"/>
    <w:rsid w:val="00F6577D"/>
    <w:rsid w:val="00F703D8"/>
    <w:rsid w:val="00F71FE7"/>
    <w:rsid w:val="00F73D08"/>
    <w:rsid w:val="00F765CA"/>
    <w:rsid w:val="00F76E4B"/>
    <w:rsid w:val="00F841AC"/>
    <w:rsid w:val="00F84985"/>
    <w:rsid w:val="00F854F7"/>
    <w:rsid w:val="00F87AAF"/>
    <w:rsid w:val="00F91563"/>
    <w:rsid w:val="00F93037"/>
    <w:rsid w:val="00F930BF"/>
    <w:rsid w:val="00F94452"/>
    <w:rsid w:val="00FA1867"/>
    <w:rsid w:val="00FA19C0"/>
    <w:rsid w:val="00FA263F"/>
    <w:rsid w:val="00FA2C16"/>
    <w:rsid w:val="00FA62E4"/>
    <w:rsid w:val="00FB02E4"/>
    <w:rsid w:val="00FB38B2"/>
    <w:rsid w:val="00FB3F53"/>
    <w:rsid w:val="00FB5849"/>
    <w:rsid w:val="00FB70E6"/>
    <w:rsid w:val="00FC0900"/>
    <w:rsid w:val="00FC469B"/>
    <w:rsid w:val="00FC4E10"/>
    <w:rsid w:val="00FC5157"/>
    <w:rsid w:val="00FC5727"/>
    <w:rsid w:val="00FD24F1"/>
    <w:rsid w:val="00FD2FE6"/>
    <w:rsid w:val="00FD3115"/>
    <w:rsid w:val="00FD3328"/>
    <w:rsid w:val="00FD5CC0"/>
    <w:rsid w:val="00FE0FB9"/>
    <w:rsid w:val="00FE1ED9"/>
    <w:rsid w:val="00FE3000"/>
    <w:rsid w:val="00FE60C1"/>
    <w:rsid w:val="00FE7D96"/>
    <w:rsid w:val="00FF2204"/>
    <w:rsid w:val="00FF25C1"/>
    <w:rsid w:val="00FF37AB"/>
    <w:rsid w:val="00FF534D"/>
    <w:rsid w:val="00FF5EE4"/>
    <w:rsid w:val="01FD7E4B"/>
    <w:rsid w:val="02B7449E"/>
    <w:rsid w:val="033C49A3"/>
    <w:rsid w:val="05724C85"/>
    <w:rsid w:val="06A42627"/>
    <w:rsid w:val="0D9378B6"/>
    <w:rsid w:val="0E123505"/>
    <w:rsid w:val="0FAE09D7"/>
    <w:rsid w:val="11116688"/>
    <w:rsid w:val="11965BC6"/>
    <w:rsid w:val="15EF58A5"/>
    <w:rsid w:val="16DB7346"/>
    <w:rsid w:val="185F57DC"/>
    <w:rsid w:val="19E33973"/>
    <w:rsid w:val="1A626F11"/>
    <w:rsid w:val="211014F1"/>
    <w:rsid w:val="21897835"/>
    <w:rsid w:val="21FF5A3F"/>
    <w:rsid w:val="23E6703F"/>
    <w:rsid w:val="2BFA0DD4"/>
    <w:rsid w:val="2EE91E6B"/>
    <w:rsid w:val="2EED0CE5"/>
    <w:rsid w:val="37880A40"/>
    <w:rsid w:val="383A7C01"/>
    <w:rsid w:val="390E2362"/>
    <w:rsid w:val="391060DB"/>
    <w:rsid w:val="39395B1F"/>
    <w:rsid w:val="3AD969A0"/>
    <w:rsid w:val="3B0B01A9"/>
    <w:rsid w:val="3BB0325D"/>
    <w:rsid w:val="3CD27ED4"/>
    <w:rsid w:val="42F9001A"/>
    <w:rsid w:val="43C41385"/>
    <w:rsid w:val="442B2EEE"/>
    <w:rsid w:val="46456C98"/>
    <w:rsid w:val="48D40CAD"/>
    <w:rsid w:val="49E8275C"/>
    <w:rsid w:val="4B271062"/>
    <w:rsid w:val="4DA34F8D"/>
    <w:rsid w:val="53AD7BDA"/>
    <w:rsid w:val="55943F0F"/>
    <w:rsid w:val="560B5B9C"/>
    <w:rsid w:val="586130F3"/>
    <w:rsid w:val="59AE5002"/>
    <w:rsid w:val="5ADA2891"/>
    <w:rsid w:val="5BED775E"/>
    <w:rsid w:val="5DFE20F6"/>
    <w:rsid w:val="5EA94901"/>
    <w:rsid w:val="624A76B8"/>
    <w:rsid w:val="63D74F7B"/>
    <w:rsid w:val="656960A7"/>
    <w:rsid w:val="682866E2"/>
    <w:rsid w:val="685E210F"/>
    <w:rsid w:val="69710F03"/>
    <w:rsid w:val="6B094F25"/>
    <w:rsid w:val="6B792DBC"/>
    <w:rsid w:val="6BF90546"/>
    <w:rsid w:val="6C4C04D0"/>
    <w:rsid w:val="6CB6200E"/>
    <w:rsid w:val="6CCC0737"/>
    <w:rsid w:val="6FFE7A88"/>
    <w:rsid w:val="71405103"/>
    <w:rsid w:val="72691DDC"/>
    <w:rsid w:val="74A964C0"/>
    <w:rsid w:val="775A6197"/>
    <w:rsid w:val="7B5B603A"/>
    <w:rsid w:val="7D473F98"/>
    <w:rsid w:val="7DD32DB7"/>
    <w:rsid w:val="7F2A68E9"/>
    <w:rsid w:val="7F3E3493"/>
    <w:rsid w:val="7FD82F5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qFormat="1" w:uiPriority="99" w:name="List Number"/>
    <w:lsdException w:qFormat="1" w:uiPriority="99" w:name="List 2"/>
    <w:lsdException w:qFormat="1" w:uiPriority="99" w:name="List 3"/>
    <w:lsdException w:qFormat="1" w:uiPriority="99" w:name="List 4"/>
    <w:lsdException w:qFormat="1" w:uiPriority="99" w:name="List 5"/>
    <w:lsdException w:uiPriority="99" w:name="List Bullet 2"/>
    <w:lsdException w:uiPriority="99" w:name="List Bullet 3"/>
    <w:lsdException w:uiPriority="99" w:name="List Bullet 4"/>
    <w:lsdException w:uiPriority="99"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jc w:val="left"/>
    </w:pPr>
    <w:rPr>
      <w:rFonts w:ascii="Calibri" w:hAnsi="Calibri" w:cs="Times New Roman" w:eastAsiaTheme="minorHAnsi"/>
      <w:kern w:val="0"/>
      <w:sz w:val="22"/>
      <w:szCs w:val="22"/>
      <w:lang w:val="en-GB" w:eastAsia="en-GB" w:bidi="ar-SA"/>
    </w:rPr>
  </w:style>
  <w:style w:type="paragraph" w:styleId="2">
    <w:name w:val="heading 1"/>
    <w:next w:val="1"/>
    <w:link w:val="33"/>
    <w:qFormat/>
    <w:uiPriority w:val="0"/>
    <w:pPr>
      <w:keepNext/>
      <w:keepLines/>
      <w:numPr>
        <w:ilvl w:val="0"/>
        <w:numId w:val="1"/>
      </w:numPr>
      <w:pBdr>
        <w:top w:val="single" w:color="auto" w:sz="12" w:space="3"/>
      </w:pBdr>
      <w:overflowPunct w:val="0"/>
      <w:autoSpaceDE w:val="0"/>
      <w:autoSpaceDN w:val="0"/>
      <w:adjustRightInd w:val="0"/>
      <w:spacing w:before="240" w:after="180" w:line="240" w:lineRule="auto"/>
      <w:jc w:val="left"/>
      <w:textAlignment w:val="baseline"/>
      <w:outlineLvl w:val="0"/>
    </w:pPr>
    <w:rPr>
      <w:rFonts w:ascii="Arial" w:hAnsi="Arial" w:eastAsia="宋体" w:cs="Times New Roman"/>
      <w:kern w:val="0"/>
      <w:sz w:val="36"/>
      <w:szCs w:val="20"/>
      <w:lang w:val="en-US" w:eastAsia="en-US" w:bidi="ar-SA"/>
    </w:rPr>
  </w:style>
  <w:style w:type="paragraph" w:styleId="3">
    <w:name w:val="heading 2"/>
    <w:basedOn w:val="1"/>
    <w:next w:val="1"/>
    <w:link w:val="34"/>
    <w:qFormat/>
    <w:uiPriority w:val="0"/>
    <w:pPr>
      <w:keepNext/>
      <w:numPr>
        <w:ilvl w:val="1"/>
        <w:numId w:val="1"/>
      </w:numPr>
      <w:spacing w:before="240" w:after="60"/>
      <w:outlineLvl w:val="1"/>
    </w:pPr>
    <w:rPr>
      <w:rFonts w:ascii="Arial" w:hAnsi="Arial" w:cs="Arial"/>
      <w:bCs/>
      <w:iCs/>
      <w:sz w:val="28"/>
      <w:szCs w:val="28"/>
      <w:lang w:val="en-US"/>
    </w:rPr>
  </w:style>
  <w:style w:type="paragraph" w:styleId="4">
    <w:name w:val="heading 3"/>
    <w:basedOn w:val="1"/>
    <w:next w:val="1"/>
    <w:link w:val="35"/>
    <w:qFormat/>
    <w:uiPriority w:val="0"/>
    <w:pPr>
      <w:keepNext/>
      <w:numPr>
        <w:ilvl w:val="2"/>
        <w:numId w:val="1"/>
      </w:numPr>
      <w:spacing w:before="240" w:after="60"/>
      <w:outlineLvl w:val="2"/>
    </w:pPr>
    <w:rPr>
      <w:rFonts w:ascii="Arial" w:hAnsi="Arial" w:eastAsia="宋体"/>
      <w:b/>
      <w:bCs/>
      <w:sz w:val="26"/>
      <w:szCs w:val="26"/>
      <w:lang w:val="zh-CN"/>
    </w:rPr>
  </w:style>
  <w:style w:type="paragraph" w:styleId="5">
    <w:name w:val="heading 4"/>
    <w:basedOn w:val="1"/>
    <w:next w:val="1"/>
    <w:link w:val="36"/>
    <w:qFormat/>
    <w:uiPriority w:val="0"/>
    <w:pPr>
      <w:keepNext/>
      <w:numPr>
        <w:ilvl w:val="3"/>
        <w:numId w:val="1"/>
      </w:numPr>
      <w:spacing w:before="240" w:after="60"/>
      <w:outlineLvl w:val="3"/>
    </w:pPr>
    <w:rPr>
      <w:b/>
      <w:bCs/>
      <w:sz w:val="28"/>
      <w:szCs w:val="28"/>
    </w:rPr>
  </w:style>
  <w:style w:type="paragraph" w:styleId="6">
    <w:name w:val="heading 5"/>
    <w:basedOn w:val="5"/>
    <w:next w:val="1"/>
    <w:link w:val="75"/>
    <w:qFormat/>
    <w:uiPriority w:val="0"/>
    <w:pPr>
      <w:keepNext w:val="0"/>
      <w:widowControl w:val="0"/>
      <w:numPr>
        <w:ilvl w:val="0"/>
        <w:numId w:val="0"/>
      </w:numPr>
      <w:spacing w:before="120" w:after="180"/>
      <w:ind w:left="1008" w:hanging="1008"/>
      <w:outlineLvl w:val="4"/>
    </w:pPr>
    <w:rPr>
      <w:rFonts w:ascii="Arial" w:hAnsi="Arial" w:eastAsia="宋体"/>
      <w:b w:val="0"/>
      <w:bCs w:val="0"/>
      <w:sz w:val="22"/>
      <w:szCs w:val="20"/>
    </w:rPr>
  </w:style>
  <w:style w:type="paragraph" w:styleId="7">
    <w:name w:val="heading 6"/>
    <w:basedOn w:val="1"/>
    <w:next w:val="1"/>
    <w:link w:val="76"/>
    <w:qFormat/>
    <w:uiPriority w:val="0"/>
    <w:pPr>
      <w:widowControl w:val="0"/>
      <w:spacing w:before="120"/>
      <w:ind w:left="1152" w:hanging="1152"/>
      <w:outlineLvl w:val="5"/>
    </w:pPr>
    <w:rPr>
      <w:rFonts w:ascii="Arial" w:hAnsi="Arial" w:eastAsia="宋体"/>
    </w:rPr>
  </w:style>
  <w:style w:type="paragraph" w:styleId="8">
    <w:name w:val="heading 7"/>
    <w:basedOn w:val="1"/>
    <w:next w:val="1"/>
    <w:link w:val="77"/>
    <w:qFormat/>
    <w:uiPriority w:val="0"/>
    <w:pPr>
      <w:widowControl w:val="0"/>
      <w:spacing w:before="120"/>
      <w:ind w:left="1296" w:hanging="1296"/>
      <w:outlineLvl w:val="6"/>
    </w:pPr>
    <w:rPr>
      <w:rFonts w:ascii="Arial" w:hAnsi="Arial" w:eastAsia="宋体"/>
    </w:rPr>
  </w:style>
  <w:style w:type="paragraph" w:styleId="9">
    <w:name w:val="heading 8"/>
    <w:basedOn w:val="2"/>
    <w:next w:val="1"/>
    <w:link w:val="78"/>
    <w:qFormat/>
    <w:uiPriority w:val="0"/>
    <w:pPr>
      <w:keepNext w:val="0"/>
      <w:keepLines w:val="0"/>
      <w:widowControl w:val="0"/>
      <w:numPr>
        <w:numId w:val="0"/>
      </w:numPr>
      <w:overflowPunct/>
      <w:autoSpaceDE/>
      <w:autoSpaceDN/>
      <w:adjustRightInd/>
      <w:ind w:left="1440" w:hanging="1440"/>
      <w:textAlignment w:val="auto"/>
      <w:outlineLvl w:val="7"/>
    </w:pPr>
    <w:rPr>
      <w:lang w:val="en-GB"/>
    </w:rPr>
  </w:style>
  <w:style w:type="paragraph" w:styleId="10">
    <w:name w:val="heading 9"/>
    <w:basedOn w:val="9"/>
    <w:next w:val="1"/>
    <w:link w:val="79"/>
    <w:qFormat/>
    <w:uiPriority w:val="0"/>
    <w:pPr>
      <w:ind w:left="1584"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List 3"/>
    <w:basedOn w:val="1"/>
    <w:semiHidden/>
    <w:unhideWhenUsed/>
    <w:qFormat/>
    <w:uiPriority w:val="99"/>
    <w:pPr>
      <w:ind w:left="100" w:leftChars="600" w:hanging="200" w:hangingChars="200"/>
      <w:contextualSpacing/>
    </w:pPr>
  </w:style>
  <w:style w:type="paragraph" w:styleId="12">
    <w:name w:val="List Number 2"/>
    <w:basedOn w:val="13"/>
    <w:qFormat/>
    <w:uiPriority w:val="0"/>
    <w:pPr>
      <w:numPr>
        <w:ilvl w:val="0"/>
        <w:numId w:val="2"/>
      </w:numPr>
      <w:tabs>
        <w:tab w:val="left" w:pos="360"/>
        <w:tab w:val="left" w:pos="432"/>
      </w:tabs>
      <w:spacing w:after="120"/>
      <w:ind w:left="432" w:hanging="432"/>
      <w:contextualSpacing w:val="0"/>
      <w:jc w:val="both"/>
    </w:pPr>
    <w:rPr>
      <w:rFonts w:ascii="Arial" w:hAnsi="Arial" w:eastAsia="宋体"/>
      <w:lang w:eastAsia="ja-JP"/>
    </w:rPr>
  </w:style>
  <w:style w:type="paragraph" w:styleId="13">
    <w:name w:val="List Number"/>
    <w:basedOn w:val="1"/>
    <w:semiHidden/>
    <w:unhideWhenUsed/>
    <w:qFormat/>
    <w:uiPriority w:val="99"/>
    <w:pPr>
      <w:tabs>
        <w:tab w:val="left" w:pos="360"/>
      </w:tabs>
      <w:contextualSpacing/>
    </w:pPr>
  </w:style>
  <w:style w:type="paragraph" w:styleId="14">
    <w:name w:val="caption"/>
    <w:basedOn w:val="1"/>
    <w:next w:val="1"/>
    <w:qFormat/>
    <w:uiPriority w:val="0"/>
    <w:pPr>
      <w:spacing w:before="120" w:after="120"/>
    </w:pPr>
    <w:rPr>
      <w:b/>
      <w:lang w:eastAsia="en-GB"/>
    </w:rPr>
  </w:style>
  <w:style w:type="paragraph" w:styleId="15">
    <w:name w:val="annotation text"/>
    <w:basedOn w:val="1"/>
    <w:link w:val="65"/>
    <w:unhideWhenUsed/>
    <w:qFormat/>
    <w:uiPriority w:val="0"/>
  </w:style>
  <w:style w:type="paragraph" w:styleId="16">
    <w:name w:val="Body Text"/>
    <w:basedOn w:val="1"/>
    <w:qFormat/>
    <w:uiPriority w:val="0"/>
    <w:pPr>
      <w:spacing w:after="120"/>
      <w:jc w:val="both"/>
    </w:pPr>
    <w:rPr>
      <w:rFonts w:ascii="Arial" w:hAnsi="Arial"/>
      <w:lang w:eastAsia="zh-CN"/>
    </w:rPr>
  </w:style>
  <w:style w:type="paragraph" w:styleId="17">
    <w:name w:val="List 2"/>
    <w:basedOn w:val="1"/>
    <w:semiHidden/>
    <w:unhideWhenUsed/>
    <w:qFormat/>
    <w:uiPriority w:val="99"/>
    <w:pPr>
      <w:ind w:left="100" w:leftChars="400" w:hanging="200" w:hangingChars="200"/>
      <w:contextualSpacing/>
    </w:pPr>
  </w:style>
  <w:style w:type="paragraph" w:styleId="18">
    <w:name w:val="Balloon Text"/>
    <w:basedOn w:val="1"/>
    <w:link w:val="41"/>
    <w:semiHidden/>
    <w:unhideWhenUsed/>
    <w:qFormat/>
    <w:uiPriority w:val="99"/>
    <w:rPr>
      <w:rFonts w:asciiTheme="majorHAnsi" w:hAnsiTheme="majorHAnsi" w:eastAsiaTheme="majorEastAsia" w:cstheme="majorBidi"/>
      <w:sz w:val="18"/>
      <w:szCs w:val="18"/>
    </w:rPr>
  </w:style>
  <w:style w:type="paragraph" w:styleId="19">
    <w:name w:val="footer"/>
    <w:basedOn w:val="1"/>
    <w:link w:val="57"/>
    <w:unhideWhenUsed/>
    <w:qFormat/>
    <w:uiPriority w:val="99"/>
    <w:pPr>
      <w:tabs>
        <w:tab w:val="center" w:pos="4513"/>
        <w:tab w:val="right" w:pos="9026"/>
      </w:tabs>
      <w:snapToGrid w:val="0"/>
    </w:pPr>
  </w:style>
  <w:style w:type="paragraph" w:styleId="20">
    <w:name w:val="header"/>
    <w:link w:val="37"/>
    <w:qFormat/>
    <w:uiPriority w:val="0"/>
    <w:pPr>
      <w:widowControl w:val="0"/>
      <w:overflowPunct w:val="0"/>
      <w:autoSpaceDE w:val="0"/>
      <w:autoSpaceDN w:val="0"/>
      <w:adjustRightInd w:val="0"/>
      <w:spacing w:after="0" w:line="240" w:lineRule="auto"/>
      <w:jc w:val="left"/>
      <w:textAlignment w:val="baseline"/>
    </w:pPr>
    <w:rPr>
      <w:rFonts w:ascii="Arial" w:hAnsi="Arial" w:eastAsia="Times New Roman" w:cs="Times New Roman"/>
      <w:b/>
      <w:kern w:val="0"/>
      <w:sz w:val="18"/>
      <w:szCs w:val="20"/>
      <w:lang w:val="en-US" w:eastAsia="en-US" w:bidi="ar-SA"/>
    </w:rPr>
  </w:style>
  <w:style w:type="paragraph" w:styleId="21">
    <w:name w:val="List"/>
    <w:basedOn w:val="1"/>
    <w:semiHidden/>
    <w:unhideWhenUsed/>
    <w:qFormat/>
    <w:uiPriority w:val="99"/>
    <w:pPr>
      <w:ind w:left="100" w:leftChars="200" w:hanging="200" w:hangingChars="200"/>
      <w:contextualSpacing/>
    </w:pPr>
  </w:style>
  <w:style w:type="paragraph" w:styleId="22">
    <w:name w:val="List 5"/>
    <w:basedOn w:val="1"/>
    <w:semiHidden/>
    <w:unhideWhenUsed/>
    <w:qFormat/>
    <w:uiPriority w:val="99"/>
    <w:pPr>
      <w:ind w:left="100" w:leftChars="1000" w:hanging="200" w:hangingChars="200"/>
      <w:contextualSpacing/>
    </w:pPr>
  </w:style>
  <w:style w:type="paragraph" w:styleId="23">
    <w:name w:val="List 4"/>
    <w:basedOn w:val="1"/>
    <w:semiHidden/>
    <w:unhideWhenUsed/>
    <w:qFormat/>
    <w:uiPriority w:val="99"/>
    <w:pPr>
      <w:ind w:left="100" w:leftChars="800" w:hanging="200" w:hangingChars="200"/>
      <w:contextualSpacing/>
    </w:pPr>
  </w:style>
  <w:style w:type="paragraph" w:styleId="24">
    <w:name w:val="Normal (Web)"/>
    <w:basedOn w:val="1"/>
    <w:semiHidden/>
    <w:unhideWhenUsed/>
    <w:qFormat/>
    <w:uiPriority w:val="99"/>
    <w:pPr>
      <w:spacing w:before="100" w:beforeAutospacing="1" w:after="100" w:afterAutospacing="1"/>
    </w:pPr>
    <w:rPr>
      <w:rFonts w:ascii="Gulim" w:eastAsia="Gulim"/>
      <w:sz w:val="24"/>
      <w:szCs w:val="24"/>
    </w:rPr>
  </w:style>
  <w:style w:type="paragraph" w:styleId="25">
    <w:name w:val="annotation subject"/>
    <w:basedOn w:val="15"/>
    <w:next w:val="15"/>
    <w:link w:val="66"/>
    <w:semiHidden/>
    <w:unhideWhenUsed/>
    <w:qFormat/>
    <w:uiPriority w:val="99"/>
    <w:rPr>
      <w:b/>
      <w:bCs/>
    </w:rPr>
  </w:style>
  <w:style w:type="table" w:styleId="27">
    <w:name w:val="Table Grid"/>
    <w:basedOn w:val="26"/>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basedOn w:val="28"/>
    <w:qFormat/>
    <w:uiPriority w:val="22"/>
    <w:rPr>
      <w:b/>
      <w:bCs/>
    </w:rPr>
  </w:style>
  <w:style w:type="character" w:styleId="30">
    <w:name w:val="FollowedHyperlink"/>
    <w:basedOn w:val="28"/>
    <w:semiHidden/>
    <w:unhideWhenUsed/>
    <w:qFormat/>
    <w:uiPriority w:val="99"/>
    <w:rPr>
      <w:color w:val="954F72" w:themeColor="followedHyperlink"/>
      <w:u w:val="single"/>
      <w14:textFill>
        <w14:solidFill>
          <w14:schemeClr w14:val="folHlink"/>
        </w14:solidFill>
      </w14:textFill>
    </w:rPr>
  </w:style>
  <w:style w:type="character" w:styleId="31">
    <w:name w:val="Hyperlink"/>
    <w:basedOn w:val="28"/>
    <w:unhideWhenUsed/>
    <w:qFormat/>
    <w:uiPriority w:val="99"/>
    <w:rPr>
      <w:color w:val="0563C1" w:themeColor="hyperlink"/>
      <w:u w:val="single"/>
      <w14:textFill>
        <w14:solidFill>
          <w14:schemeClr w14:val="hlink"/>
        </w14:solidFill>
      </w14:textFill>
    </w:rPr>
  </w:style>
  <w:style w:type="character" w:styleId="32">
    <w:name w:val="annotation reference"/>
    <w:basedOn w:val="28"/>
    <w:unhideWhenUsed/>
    <w:qFormat/>
    <w:uiPriority w:val="0"/>
    <w:rPr>
      <w:sz w:val="16"/>
      <w:szCs w:val="16"/>
    </w:rPr>
  </w:style>
  <w:style w:type="character" w:customStyle="1" w:styleId="33">
    <w:name w:val="Heading 1 Char"/>
    <w:basedOn w:val="28"/>
    <w:link w:val="2"/>
    <w:qFormat/>
    <w:uiPriority w:val="0"/>
    <w:rPr>
      <w:rFonts w:ascii="Arial" w:hAnsi="Arial" w:eastAsia="宋体" w:cs="Times New Roman"/>
      <w:kern w:val="0"/>
      <w:sz w:val="36"/>
      <w:szCs w:val="20"/>
      <w:lang w:eastAsia="en-US"/>
    </w:rPr>
  </w:style>
  <w:style w:type="character" w:customStyle="1" w:styleId="34">
    <w:name w:val="Heading 2 Char"/>
    <w:basedOn w:val="28"/>
    <w:link w:val="3"/>
    <w:qFormat/>
    <w:uiPriority w:val="0"/>
    <w:rPr>
      <w:rFonts w:ascii="Arial" w:hAnsi="Arial" w:eastAsia="Times New Roman" w:cs="Arial"/>
      <w:bCs/>
      <w:iCs/>
      <w:kern w:val="0"/>
      <w:sz w:val="28"/>
      <w:szCs w:val="28"/>
      <w:lang w:eastAsia="en-US"/>
    </w:rPr>
  </w:style>
  <w:style w:type="character" w:customStyle="1" w:styleId="35">
    <w:name w:val="Heading 3 Char"/>
    <w:basedOn w:val="28"/>
    <w:link w:val="4"/>
    <w:qFormat/>
    <w:uiPriority w:val="0"/>
    <w:rPr>
      <w:rFonts w:ascii="Arial" w:hAnsi="Arial" w:eastAsia="宋体" w:cs="Times New Roman"/>
      <w:b/>
      <w:bCs/>
      <w:kern w:val="0"/>
      <w:sz w:val="26"/>
      <w:szCs w:val="26"/>
      <w:lang w:val="zh-CN" w:eastAsia="en-US"/>
    </w:rPr>
  </w:style>
  <w:style w:type="character" w:customStyle="1" w:styleId="36">
    <w:name w:val="Heading 4 Char"/>
    <w:basedOn w:val="28"/>
    <w:link w:val="5"/>
    <w:qFormat/>
    <w:uiPriority w:val="0"/>
    <w:rPr>
      <w:rFonts w:ascii="Times New Roman" w:hAnsi="Times New Roman" w:eastAsia="Times New Roman" w:cs="Times New Roman"/>
      <w:b/>
      <w:bCs/>
      <w:kern w:val="0"/>
      <w:sz w:val="28"/>
      <w:szCs w:val="28"/>
      <w:lang w:val="en-GB" w:eastAsia="en-US"/>
    </w:rPr>
  </w:style>
  <w:style w:type="character" w:customStyle="1" w:styleId="37">
    <w:name w:val="Header Char"/>
    <w:basedOn w:val="28"/>
    <w:link w:val="20"/>
    <w:qFormat/>
    <w:uiPriority w:val="0"/>
    <w:rPr>
      <w:rFonts w:ascii="Arial" w:hAnsi="Arial" w:eastAsia="Times New Roman" w:cs="Times New Roman"/>
      <w:b/>
      <w:kern w:val="0"/>
      <w:sz w:val="18"/>
      <w:szCs w:val="20"/>
      <w:lang w:eastAsia="en-US"/>
    </w:rPr>
  </w:style>
  <w:style w:type="paragraph" w:customStyle="1" w:styleId="38">
    <w:name w:val="CR Cover Page"/>
    <w:qFormat/>
    <w:uiPriority w:val="0"/>
    <w:pPr>
      <w:spacing w:after="120" w:line="240" w:lineRule="auto"/>
      <w:jc w:val="left"/>
    </w:pPr>
    <w:rPr>
      <w:rFonts w:ascii="Arial" w:hAnsi="Arial" w:eastAsia="MS Mincho" w:cs="Times New Roman"/>
      <w:kern w:val="0"/>
      <w:szCs w:val="20"/>
      <w:lang w:val="en-GB" w:eastAsia="en-US" w:bidi="ar-SA"/>
    </w:rPr>
  </w:style>
  <w:style w:type="paragraph" w:customStyle="1" w:styleId="39">
    <w:name w:val="3GPP_Header"/>
    <w:basedOn w:val="1"/>
    <w:qFormat/>
    <w:uiPriority w:val="0"/>
    <w:pPr>
      <w:tabs>
        <w:tab w:val="left" w:pos="1701"/>
        <w:tab w:val="right" w:pos="9639"/>
      </w:tabs>
      <w:spacing w:after="240"/>
      <w:jc w:val="both"/>
    </w:pPr>
    <w:rPr>
      <w:rFonts w:ascii="Arial" w:hAnsi="Arial"/>
      <w:b/>
      <w:sz w:val="24"/>
      <w:lang w:eastAsia="zh-CN"/>
    </w:rPr>
  </w:style>
  <w:style w:type="paragraph" w:styleId="40">
    <w:name w:val="List Paragraph"/>
    <w:basedOn w:val="1"/>
    <w:link w:val="61"/>
    <w:qFormat/>
    <w:uiPriority w:val="34"/>
    <w:pPr>
      <w:ind w:left="800" w:leftChars="400"/>
    </w:pPr>
  </w:style>
  <w:style w:type="character" w:customStyle="1" w:styleId="41">
    <w:name w:val="Balloon Text Char"/>
    <w:basedOn w:val="28"/>
    <w:link w:val="18"/>
    <w:semiHidden/>
    <w:qFormat/>
    <w:uiPriority w:val="99"/>
    <w:rPr>
      <w:rFonts w:asciiTheme="majorHAnsi" w:hAnsiTheme="majorHAnsi" w:eastAsiaTheme="majorEastAsia" w:cstheme="majorBidi"/>
      <w:kern w:val="0"/>
      <w:sz w:val="18"/>
      <w:szCs w:val="18"/>
      <w:lang w:val="en-GB" w:eastAsia="en-US"/>
    </w:rPr>
  </w:style>
  <w:style w:type="paragraph" w:customStyle="1" w:styleId="42">
    <w:name w:val="B1"/>
    <w:basedOn w:val="21"/>
    <w:link w:val="43"/>
    <w:qFormat/>
    <w:uiPriority w:val="0"/>
    <w:pPr>
      <w:ind w:left="568" w:leftChars="0" w:hanging="284" w:firstLineChars="0"/>
      <w:contextualSpacing w:val="0"/>
    </w:pPr>
    <w:rPr>
      <w:lang w:eastAsia="ja-JP"/>
    </w:rPr>
  </w:style>
  <w:style w:type="character" w:customStyle="1" w:styleId="43">
    <w:name w:val="B1 Char1"/>
    <w:link w:val="42"/>
    <w:qFormat/>
    <w:uiPriority w:val="0"/>
    <w:rPr>
      <w:rFonts w:ascii="Times New Roman" w:hAnsi="Times New Roman" w:eastAsia="Times New Roman" w:cs="Times New Roman"/>
      <w:kern w:val="0"/>
      <w:szCs w:val="20"/>
      <w:lang w:val="en-GB" w:eastAsia="ja-JP"/>
    </w:rPr>
  </w:style>
  <w:style w:type="paragraph" w:customStyle="1" w:styleId="44">
    <w:name w:val="B2"/>
    <w:basedOn w:val="17"/>
    <w:link w:val="45"/>
    <w:qFormat/>
    <w:uiPriority w:val="0"/>
    <w:pPr>
      <w:ind w:left="851" w:leftChars="0" w:hanging="284" w:firstLineChars="0"/>
      <w:contextualSpacing w:val="0"/>
    </w:pPr>
    <w:rPr>
      <w:lang w:eastAsia="ja-JP"/>
    </w:rPr>
  </w:style>
  <w:style w:type="character" w:customStyle="1" w:styleId="45">
    <w:name w:val="B2 Char"/>
    <w:link w:val="44"/>
    <w:qFormat/>
    <w:uiPriority w:val="0"/>
    <w:rPr>
      <w:rFonts w:ascii="Times New Roman" w:hAnsi="Times New Roman" w:eastAsia="Times New Roman" w:cs="Times New Roman"/>
      <w:kern w:val="0"/>
      <w:szCs w:val="20"/>
      <w:lang w:val="en-GB" w:eastAsia="ja-JP"/>
    </w:rPr>
  </w:style>
  <w:style w:type="paragraph" w:customStyle="1" w:styleId="46">
    <w:name w:val="B3"/>
    <w:basedOn w:val="11"/>
    <w:link w:val="47"/>
    <w:qFormat/>
    <w:uiPriority w:val="0"/>
    <w:pPr>
      <w:ind w:left="1135" w:leftChars="0" w:hanging="284" w:firstLineChars="0"/>
      <w:contextualSpacing w:val="0"/>
    </w:pPr>
    <w:rPr>
      <w:lang w:eastAsia="ja-JP"/>
    </w:rPr>
  </w:style>
  <w:style w:type="character" w:customStyle="1" w:styleId="47">
    <w:name w:val="B3 Char2"/>
    <w:link w:val="46"/>
    <w:qFormat/>
    <w:uiPriority w:val="0"/>
    <w:rPr>
      <w:rFonts w:ascii="Times New Roman" w:hAnsi="Times New Roman" w:eastAsia="Times New Roman" w:cs="Times New Roman"/>
      <w:kern w:val="0"/>
      <w:szCs w:val="20"/>
      <w:lang w:val="en-GB" w:eastAsia="ja-JP"/>
    </w:rPr>
  </w:style>
  <w:style w:type="paragraph" w:customStyle="1" w:styleId="48">
    <w:name w:val="B4"/>
    <w:basedOn w:val="23"/>
    <w:link w:val="49"/>
    <w:qFormat/>
    <w:uiPriority w:val="0"/>
    <w:pPr>
      <w:ind w:left="1418" w:leftChars="0" w:hanging="284" w:firstLineChars="0"/>
      <w:contextualSpacing w:val="0"/>
    </w:pPr>
    <w:rPr>
      <w:lang w:eastAsia="ja-JP"/>
    </w:rPr>
  </w:style>
  <w:style w:type="character" w:customStyle="1" w:styleId="49">
    <w:name w:val="B4 Char"/>
    <w:link w:val="48"/>
    <w:qFormat/>
    <w:uiPriority w:val="0"/>
    <w:rPr>
      <w:rFonts w:ascii="Times New Roman" w:hAnsi="Times New Roman" w:eastAsia="Times New Roman" w:cs="Times New Roman"/>
      <w:kern w:val="0"/>
      <w:szCs w:val="20"/>
      <w:lang w:val="en-GB" w:eastAsia="ja-JP"/>
    </w:rPr>
  </w:style>
  <w:style w:type="paragraph" w:customStyle="1" w:styleId="50">
    <w:name w:val="B5"/>
    <w:basedOn w:val="22"/>
    <w:link w:val="51"/>
    <w:qFormat/>
    <w:uiPriority w:val="0"/>
    <w:pPr>
      <w:ind w:left="1702" w:leftChars="0" w:hanging="284" w:firstLineChars="0"/>
      <w:contextualSpacing w:val="0"/>
    </w:pPr>
    <w:rPr>
      <w:lang w:eastAsia="ja-JP"/>
    </w:rPr>
  </w:style>
  <w:style w:type="character" w:customStyle="1" w:styleId="51">
    <w:name w:val="B5 Char"/>
    <w:link w:val="50"/>
    <w:qFormat/>
    <w:uiPriority w:val="0"/>
    <w:rPr>
      <w:rFonts w:ascii="Times New Roman" w:hAnsi="Times New Roman" w:eastAsia="Times New Roman" w:cs="Times New Roman"/>
      <w:kern w:val="0"/>
      <w:szCs w:val="20"/>
      <w:lang w:val="en-GB" w:eastAsia="ja-JP"/>
    </w:rPr>
  </w:style>
  <w:style w:type="paragraph" w:customStyle="1" w:styleId="52">
    <w:name w:val="B7"/>
    <w:basedOn w:val="53"/>
    <w:link w:val="55"/>
    <w:qFormat/>
    <w:uiPriority w:val="0"/>
    <w:pPr>
      <w:ind w:left="2269"/>
    </w:pPr>
  </w:style>
  <w:style w:type="paragraph" w:customStyle="1" w:styleId="53">
    <w:name w:val="B6"/>
    <w:basedOn w:val="50"/>
    <w:link w:val="54"/>
    <w:qFormat/>
    <w:uiPriority w:val="0"/>
    <w:pPr>
      <w:ind w:left="1985"/>
    </w:pPr>
    <w:rPr>
      <w:rFonts w:eastAsia="MS Mincho"/>
    </w:rPr>
  </w:style>
  <w:style w:type="character" w:customStyle="1" w:styleId="54">
    <w:name w:val="B6 Char"/>
    <w:link w:val="53"/>
    <w:qFormat/>
    <w:uiPriority w:val="0"/>
    <w:rPr>
      <w:rFonts w:ascii="Times New Roman" w:hAnsi="Times New Roman" w:eastAsia="MS Mincho" w:cs="Times New Roman"/>
      <w:kern w:val="0"/>
      <w:szCs w:val="20"/>
      <w:lang w:val="en-GB" w:eastAsia="ja-JP"/>
    </w:rPr>
  </w:style>
  <w:style w:type="character" w:customStyle="1" w:styleId="55">
    <w:name w:val="B7 Char"/>
    <w:link w:val="52"/>
    <w:qFormat/>
    <w:uiPriority w:val="0"/>
    <w:rPr>
      <w:rFonts w:ascii="Times New Roman" w:hAnsi="Times New Roman" w:eastAsia="MS Mincho" w:cs="Times New Roman"/>
      <w:kern w:val="0"/>
      <w:szCs w:val="20"/>
      <w:lang w:val="en-GB" w:eastAsia="ja-JP"/>
    </w:rPr>
  </w:style>
  <w:style w:type="character" w:customStyle="1" w:styleId="56">
    <w:name w:val="B1 Char"/>
    <w:qFormat/>
    <w:uiPriority w:val="0"/>
    <w:rPr>
      <w:lang w:eastAsia="en-US"/>
    </w:rPr>
  </w:style>
  <w:style w:type="character" w:customStyle="1" w:styleId="57">
    <w:name w:val="Footer Char"/>
    <w:basedOn w:val="28"/>
    <w:link w:val="19"/>
    <w:qFormat/>
    <w:uiPriority w:val="99"/>
    <w:rPr>
      <w:rFonts w:ascii="Times New Roman" w:hAnsi="Times New Roman" w:eastAsia="Times New Roman" w:cs="Times New Roman"/>
      <w:kern w:val="0"/>
      <w:szCs w:val="20"/>
      <w:lang w:val="en-GB" w:eastAsia="en-US"/>
    </w:rPr>
  </w:style>
  <w:style w:type="paragraph" w:customStyle="1" w:styleId="58">
    <w:name w:val="Agreement"/>
    <w:basedOn w:val="1"/>
    <w:next w:val="59"/>
    <w:qFormat/>
    <w:uiPriority w:val="99"/>
    <w:pPr>
      <w:numPr>
        <w:ilvl w:val="0"/>
        <w:numId w:val="3"/>
      </w:numPr>
      <w:tabs>
        <w:tab w:val="left" w:pos="-6778"/>
        <w:tab w:val="clear" w:pos="-8038"/>
      </w:tabs>
      <w:spacing w:before="60"/>
    </w:pPr>
    <w:rPr>
      <w:rFonts w:ascii="Arial" w:hAnsi="Arial" w:eastAsia="MS Mincho"/>
      <w:b/>
      <w:szCs w:val="24"/>
    </w:rPr>
  </w:style>
  <w:style w:type="paragraph" w:customStyle="1" w:styleId="59">
    <w:name w:val="Doc-text2"/>
    <w:basedOn w:val="1"/>
    <w:link w:val="64"/>
    <w:qFormat/>
    <w:uiPriority w:val="0"/>
    <w:pPr>
      <w:tabs>
        <w:tab w:val="left" w:pos="1622"/>
      </w:tabs>
      <w:ind w:left="1622" w:hanging="363"/>
    </w:pPr>
    <w:rPr>
      <w:rFonts w:ascii="Arial" w:hAnsi="Arial" w:eastAsia="MS Mincho"/>
      <w:szCs w:val="24"/>
    </w:rPr>
  </w:style>
  <w:style w:type="character" w:customStyle="1" w:styleId="60">
    <w:name w:val="B1 Zchn"/>
    <w:qFormat/>
    <w:locked/>
    <w:uiPriority w:val="0"/>
    <w:rPr>
      <w:rFonts w:ascii="Times New Roman" w:hAnsi="Times New Roman" w:eastAsia="Times New Roman"/>
      <w:lang w:val="zh-CN" w:eastAsia="zh-CN"/>
    </w:rPr>
  </w:style>
  <w:style w:type="character" w:customStyle="1" w:styleId="61">
    <w:name w:val="List Paragraph Char"/>
    <w:basedOn w:val="28"/>
    <w:link w:val="40"/>
    <w:qFormat/>
    <w:locked/>
    <w:uiPriority w:val="34"/>
    <w:rPr>
      <w:rFonts w:ascii="Times New Roman" w:hAnsi="Times New Roman" w:eastAsia="Times New Roman" w:cs="Times New Roman"/>
      <w:kern w:val="0"/>
      <w:szCs w:val="20"/>
      <w:lang w:val="en-GB" w:eastAsia="en-US"/>
    </w:rPr>
  </w:style>
  <w:style w:type="paragraph" w:customStyle="1" w:styleId="62">
    <w:name w:val="Comments"/>
    <w:basedOn w:val="1"/>
    <w:link w:val="63"/>
    <w:qFormat/>
    <w:uiPriority w:val="0"/>
    <w:pPr>
      <w:spacing w:before="40"/>
    </w:pPr>
    <w:rPr>
      <w:rFonts w:ascii="Arial" w:hAnsi="Arial" w:eastAsia="MS Mincho"/>
      <w:i/>
      <w:sz w:val="18"/>
      <w:szCs w:val="24"/>
    </w:rPr>
  </w:style>
  <w:style w:type="character" w:customStyle="1" w:styleId="63">
    <w:name w:val="Comments Char"/>
    <w:link w:val="62"/>
    <w:qFormat/>
    <w:uiPriority w:val="0"/>
    <w:rPr>
      <w:rFonts w:ascii="Arial" w:hAnsi="Arial" w:eastAsia="MS Mincho" w:cs="Times New Roman"/>
      <w:i/>
      <w:kern w:val="0"/>
      <w:sz w:val="18"/>
      <w:szCs w:val="24"/>
      <w:lang w:val="en-GB" w:eastAsia="en-GB"/>
    </w:rPr>
  </w:style>
  <w:style w:type="character" w:customStyle="1" w:styleId="64">
    <w:name w:val="Doc-text2 Char"/>
    <w:link w:val="59"/>
    <w:qFormat/>
    <w:uiPriority w:val="0"/>
    <w:rPr>
      <w:rFonts w:ascii="Arial" w:hAnsi="Arial" w:eastAsia="MS Mincho" w:cs="Times New Roman"/>
      <w:kern w:val="0"/>
      <w:szCs w:val="24"/>
      <w:lang w:val="en-GB" w:eastAsia="en-GB"/>
    </w:rPr>
  </w:style>
  <w:style w:type="character" w:customStyle="1" w:styleId="65">
    <w:name w:val="Comment Text Char"/>
    <w:basedOn w:val="28"/>
    <w:link w:val="15"/>
    <w:qFormat/>
    <w:uiPriority w:val="99"/>
    <w:rPr>
      <w:rFonts w:ascii="Times New Roman" w:hAnsi="Times New Roman" w:eastAsia="Times New Roman" w:cs="Times New Roman"/>
      <w:kern w:val="0"/>
      <w:szCs w:val="20"/>
      <w:lang w:val="en-GB" w:eastAsia="en-US"/>
    </w:rPr>
  </w:style>
  <w:style w:type="character" w:customStyle="1" w:styleId="66">
    <w:name w:val="Comment Subject Char"/>
    <w:basedOn w:val="65"/>
    <w:link w:val="25"/>
    <w:semiHidden/>
    <w:qFormat/>
    <w:uiPriority w:val="99"/>
    <w:rPr>
      <w:rFonts w:ascii="Times New Roman" w:hAnsi="Times New Roman" w:eastAsia="Times New Roman" w:cs="Times New Roman"/>
      <w:b/>
      <w:bCs/>
      <w:kern w:val="0"/>
      <w:szCs w:val="20"/>
      <w:lang w:val="en-GB" w:eastAsia="en-US"/>
    </w:rPr>
  </w:style>
  <w:style w:type="paragraph" w:customStyle="1" w:styleId="67">
    <w:name w:val="Reference"/>
    <w:basedOn w:val="1"/>
    <w:qFormat/>
    <w:uiPriority w:val="0"/>
    <w:pPr>
      <w:numPr>
        <w:ilvl w:val="0"/>
        <w:numId w:val="4"/>
      </w:numPr>
      <w:ind w:right="-99"/>
    </w:pPr>
    <w:rPr>
      <w:rFonts w:eastAsia="MS Mincho"/>
    </w:rPr>
  </w:style>
  <w:style w:type="character" w:customStyle="1" w:styleId="68">
    <w:name w:val="PL Char"/>
    <w:basedOn w:val="28"/>
    <w:link w:val="69"/>
    <w:qFormat/>
    <w:locked/>
    <w:uiPriority w:val="0"/>
    <w:rPr>
      <w:rFonts w:ascii="Courier New" w:hAnsi="Courier New" w:cs="Courier New"/>
      <w:shd w:val="clear" w:color="auto" w:fill="E6E6E6"/>
    </w:rPr>
  </w:style>
  <w:style w:type="paragraph" w:customStyle="1" w:styleId="69">
    <w:name w:val="PL"/>
    <w:basedOn w:val="1"/>
    <w:link w:val="68"/>
    <w:qFormat/>
    <w:uiPriority w:val="0"/>
    <w:pPr>
      <w:shd w:val="clear" w:color="auto" w:fill="E6E6E6"/>
    </w:pPr>
    <w:rPr>
      <w:rFonts w:ascii="Courier New" w:hAnsi="Courier New" w:cs="Courier New" w:eastAsiaTheme="minorEastAsia"/>
      <w:kern w:val="2"/>
      <w:lang w:val="en-US" w:eastAsia="ko-KR"/>
    </w:rPr>
  </w:style>
  <w:style w:type="paragraph" w:customStyle="1" w:styleId="70">
    <w:name w:val="Proposal"/>
    <w:basedOn w:val="1"/>
    <w:qFormat/>
    <w:uiPriority w:val="0"/>
    <w:pPr>
      <w:numPr>
        <w:ilvl w:val="0"/>
        <w:numId w:val="5"/>
      </w:numPr>
      <w:spacing w:after="120"/>
      <w:jc w:val="both"/>
    </w:pPr>
    <w:rPr>
      <w:rFonts w:ascii="Arial" w:hAnsi="Arial" w:eastAsia="Calibri" w:cs="Arial"/>
      <w:b/>
      <w:bCs/>
      <w:lang w:eastAsia="zh-CN"/>
    </w:rPr>
  </w:style>
  <w:style w:type="paragraph" w:customStyle="1" w:styleId="71">
    <w:name w:val="Editor's Note"/>
    <w:basedOn w:val="1"/>
    <w:link w:val="72"/>
    <w:qFormat/>
    <w:uiPriority w:val="0"/>
    <w:pPr>
      <w:keepLines/>
      <w:ind w:left="1135" w:hanging="851"/>
    </w:pPr>
    <w:rPr>
      <w:rFonts w:ascii="Arial" w:hAnsi="Arial" w:eastAsia="宋体"/>
      <w:color w:val="FF0000"/>
      <w:lang w:val="zh-CN" w:eastAsia="zh-CN"/>
    </w:rPr>
  </w:style>
  <w:style w:type="character" w:customStyle="1" w:styleId="72">
    <w:name w:val="Editor's Note Char"/>
    <w:link w:val="71"/>
    <w:qFormat/>
    <w:uiPriority w:val="0"/>
    <w:rPr>
      <w:rFonts w:ascii="Arial" w:hAnsi="Arial" w:eastAsia="宋体" w:cs="Times New Roman"/>
      <w:color w:val="FF0000"/>
      <w:kern w:val="0"/>
      <w:szCs w:val="20"/>
      <w:lang w:val="zh-CN" w:eastAsia="zh-CN"/>
    </w:rPr>
  </w:style>
  <w:style w:type="paragraph" w:customStyle="1" w:styleId="73">
    <w:name w:val="NO"/>
    <w:basedOn w:val="1"/>
    <w:link w:val="74"/>
    <w:qFormat/>
    <w:uiPriority w:val="0"/>
    <w:pPr>
      <w:keepLines/>
      <w:ind w:left="1135" w:hanging="851"/>
    </w:pPr>
    <w:rPr>
      <w:rFonts w:ascii="Arial" w:hAnsi="Arial" w:eastAsia="宋体"/>
      <w:lang w:eastAsia="ja-JP"/>
    </w:rPr>
  </w:style>
  <w:style w:type="character" w:customStyle="1" w:styleId="74">
    <w:name w:val="NO Char"/>
    <w:link w:val="73"/>
    <w:qFormat/>
    <w:uiPriority w:val="0"/>
    <w:rPr>
      <w:rFonts w:ascii="Arial" w:hAnsi="Arial" w:eastAsia="宋体" w:cs="Times New Roman"/>
      <w:kern w:val="0"/>
      <w:szCs w:val="20"/>
      <w:lang w:val="en-GB" w:eastAsia="ja-JP"/>
    </w:rPr>
  </w:style>
  <w:style w:type="character" w:customStyle="1" w:styleId="75">
    <w:name w:val="Heading 5 Char"/>
    <w:basedOn w:val="28"/>
    <w:link w:val="6"/>
    <w:qFormat/>
    <w:uiPriority w:val="0"/>
    <w:rPr>
      <w:rFonts w:ascii="Arial" w:hAnsi="Arial" w:eastAsia="宋体" w:cs="Times New Roman"/>
      <w:kern w:val="0"/>
      <w:sz w:val="22"/>
      <w:szCs w:val="20"/>
      <w:lang w:val="en-GB" w:eastAsia="en-US"/>
    </w:rPr>
  </w:style>
  <w:style w:type="character" w:customStyle="1" w:styleId="76">
    <w:name w:val="Heading 6 Char"/>
    <w:basedOn w:val="28"/>
    <w:link w:val="7"/>
    <w:qFormat/>
    <w:uiPriority w:val="0"/>
    <w:rPr>
      <w:rFonts w:ascii="Arial" w:hAnsi="Arial" w:eastAsia="宋体" w:cs="Times New Roman"/>
      <w:kern w:val="0"/>
      <w:szCs w:val="20"/>
      <w:lang w:val="en-GB" w:eastAsia="en-US"/>
    </w:rPr>
  </w:style>
  <w:style w:type="character" w:customStyle="1" w:styleId="77">
    <w:name w:val="Heading 7 Char"/>
    <w:basedOn w:val="28"/>
    <w:link w:val="8"/>
    <w:qFormat/>
    <w:uiPriority w:val="0"/>
    <w:rPr>
      <w:rFonts w:ascii="Arial" w:hAnsi="Arial" w:eastAsia="宋体" w:cs="Times New Roman"/>
      <w:kern w:val="0"/>
      <w:szCs w:val="20"/>
      <w:lang w:val="en-GB" w:eastAsia="en-US"/>
    </w:rPr>
  </w:style>
  <w:style w:type="character" w:customStyle="1" w:styleId="78">
    <w:name w:val="Heading 8 Char"/>
    <w:basedOn w:val="28"/>
    <w:link w:val="9"/>
    <w:qFormat/>
    <w:uiPriority w:val="0"/>
    <w:rPr>
      <w:rFonts w:ascii="Arial" w:hAnsi="Arial" w:eastAsia="宋体" w:cs="Times New Roman"/>
      <w:kern w:val="0"/>
      <w:sz w:val="36"/>
      <w:szCs w:val="20"/>
      <w:lang w:val="en-GB" w:eastAsia="en-US"/>
    </w:rPr>
  </w:style>
  <w:style w:type="character" w:customStyle="1" w:styleId="79">
    <w:name w:val="Heading 9 Char"/>
    <w:basedOn w:val="28"/>
    <w:link w:val="10"/>
    <w:qFormat/>
    <w:uiPriority w:val="0"/>
    <w:rPr>
      <w:rFonts w:ascii="Arial" w:hAnsi="Arial" w:eastAsia="宋体" w:cs="Times New Roman"/>
      <w:kern w:val="0"/>
      <w:sz w:val="36"/>
      <w:szCs w:val="20"/>
      <w:lang w:val="en-GB" w:eastAsia="en-US"/>
    </w:rPr>
  </w:style>
  <w:style w:type="paragraph" w:customStyle="1" w:styleId="80">
    <w:name w:val="Doc-title"/>
    <w:basedOn w:val="1"/>
    <w:next w:val="59"/>
    <w:link w:val="81"/>
    <w:qFormat/>
    <w:uiPriority w:val="0"/>
    <w:pPr>
      <w:spacing w:before="60"/>
      <w:ind w:left="1259" w:hanging="1259"/>
    </w:pPr>
    <w:rPr>
      <w:rFonts w:ascii="Arial" w:hAnsi="Arial" w:eastAsia="MS Mincho"/>
      <w:sz w:val="20"/>
      <w:szCs w:val="24"/>
    </w:rPr>
  </w:style>
  <w:style w:type="character" w:customStyle="1" w:styleId="81">
    <w:name w:val="Doc-title Char"/>
    <w:link w:val="80"/>
    <w:qFormat/>
    <w:uiPriority w:val="0"/>
    <w:rPr>
      <w:rFonts w:ascii="Arial" w:hAnsi="Arial" w:eastAsia="MS Mincho" w:cs="Times New Roman"/>
      <w:kern w:val="0"/>
      <w:szCs w:val="24"/>
      <w:lang w:val="en-GB" w:eastAsia="en-GB"/>
    </w:rPr>
  </w:style>
  <w:style w:type="table" w:customStyle="1" w:styleId="82">
    <w:name w:val="Grid Table 2 Accent 1"/>
    <w:basedOn w:val="26"/>
    <w:qFormat/>
    <w:uiPriority w:val="47"/>
    <w:tblPr>
      <w:tblBorders>
        <w:top w:val="single" w:color="9CC2E5" w:themeColor="accent1" w:themeTint="99" w:sz="2" w:space="0"/>
        <w:bottom w:val="single" w:color="9CC2E5" w:themeColor="accent1" w:themeTint="99" w:sz="2" w:space="0"/>
        <w:insideH w:val="single" w:color="9CC2E5" w:themeColor="accent1" w:themeTint="99" w:sz="2" w:space="0"/>
        <w:insideV w:val="single" w:color="9CC2E5" w:themeColor="accent1" w:themeTint="99" w:sz="2" w:space="0"/>
      </w:tblBorders>
    </w:tblPr>
    <w:tblStylePr w:type="firstRow">
      <w:rPr>
        <w:b/>
        <w:bCs/>
      </w:rPr>
      <w:tcPr>
        <w:tcBorders>
          <w:top w:val="nil"/>
          <w:bottom w:val="single" w:color="9CC2E5" w:themeColor="accent1" w:themeTint="99" w:sz="12" w:space="0"/>
          <w:insideH w:val="nil"/>
          <w:insideV w:val="nil"/>
        </w:tcBorders>
        <w:shd w:val="clear" w:color="auto" w:fill="FFFFFF" w:themeFill="background1"/>
      </w:tcPr>
    </w:tblStylePr>
    <w:tblStylePr w:type="lastRow">
      <w:rPr>
        <w:b/>
        <w:bCs/>
      </w:rPr>
      <w:tcPr>
        <w:tcBorders>
          <w:top w:val="double" w:color="9CC2E5" w:themeColor="accen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1010F6-098F-4DED-AE9F-E91863651E9D}">
  <ds:schemaRefs/>
</ds:datastoreItem>
</file>

<file path=docProps/app.xml><?xml version="1.0" encoding="utf-8"?>
<Properties xmlns="http://schemas.openxmlformats.org/officeDocument/2006/extended-properties" xmlns:vt="http://schemas.openxmlformats.org/officeDocument/2006/docPropsVTypes">
  <Template>Normal.dotm</Template>
  <Company>Samsung Electronics</Company>
  <Pages>3</Pages>
  <Words>1011</Words>
  <Characters>5402</Characters>
  <Lines>124</Lines>
  <Paragraphs>34</Paragraphs>
  <TotalTime>12</TotalTime>
  <ScaleCrop>false</ScaleCrop>
  <LinksUpToDate>false</LinksUpToDate>
  <CharactersWithSpaces>6488</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2022-02-14T15:06:00Z</dcterms:created>
  <dc:creator>정상엽/5G/6G표준Lab(SR)/Staff Engineer/삼성전자;v</dc:creator>
  <cp:lastModifiedBy>LL</cp:lastModifiedBy>
  <dcterms:modified xsi:type="dcterms:W3CDTF">2022-04-24T11:23:27Z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2052-11.1.0.11636</vt:lpwstr>
  </property>
  <property fmtid="{D5CDD505-2E9C-101B-9397-08002B2CF9AE}" pid="4" name="ICV">
    <vt:lpwstr>50C549B90366457D8DFDD84A3B23058E</vt:lpwstr>
  </property>
  <property fmtid="{D5CDD505-2E9C-101B-9397-08002B2CF9AE}" pid="5" name="commondata">
    <vt:lpwstr>eyJoZGlkIjoiMmNkNDllOWViN2MwYzFiMmQxYzNmNTk4MjMwY2RiMTkifQ==</vt:lpwstr>
  </property>
</Properties>
</file>